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ACJC/12/2022 vom 7. Januar 2022</w:t>
      </w:r>
    </w:p>
    <w:p>
      <w:r>
        <w:t>GE Cour de justice, 2022-01-07, FR</w:t>
      </w:r>
    </w:p>
    <w:p>
      <w:r>
        <w:rPr>
          <w:b/>
        </w:rPr>
        <w:t xml:space="preserve">Quelle: </w:t>
      </w:r>
      <w:r>
        <w:t>https://mcp.opencaselaw.ch/entscheid/ge_gerichte_ACJC_12_2022</w:t>
      </w:r>
    </w:p>
    <w:p>
      <w:r>
        <w:t>FR: GE_GERICHTE ACJC/12/2022 du 7 janvier 2022</w:t>
      </w:r>
    </w:p>
    <w:p>
      <w:r>
        <w:t>IT: GE_GERICHTE ACJC/12/2022 del 7 gennaio 2022</w:t>
      </w:r>
    </w:p>
    <w:p>
      <w:pPr>
        <w:pStyle w:val="Heading2"/>
      </w:pPr>
      <w:r>
        <w:t>Volltext</w:t>
      </w:r>
    </w:p>
    <w:p>
      <w:r>
        <w:t>Le présent arrêt est communiqué aux parties par plis recommandés du 7 janvier 2022.</w:t>
      </w:r>
    </w:p>
    <w:p>
      <w:r>
        <w:t>REPUBLIQUE ET</w:t>
      </w:r>
    </w:p>
    <w:p>
      <w:r>
        <w:t>CANTON DE GENEVE POUVOIR JUDICIAIRE C/49/2018 ACJC/12/2022 ARRÊT DE LA COUR DE JUSTICE Chambre civile DU VENDREDI 7 JANVIER 2022</w:t>
      </w:r>
    </w:p>
    <w:p>
      <w:r>
        <w:t>Entre Monsieur A______, domicilié ______, Grande Bretagne, recourant contre une ordonnance rendue par la 19ème Chambre du Tribunal de première instance de ce canton le 8 décembre 2021, comparant par Mes Matteo PEDRAZZINI et Marjorie VIRET, avocats, PMA Avocats, rue De-Candolle 11, 1205 Genève, et B______ SA, sise ______, Brésil, intimée, comparant par Me Daniel KINZER, avocat, CMS von Erlach Partners SA, rue Bovy-Lysberg 2, case postale 5067, 1211 Genève 3, en l'Étude duquel elle fait élection de domicile.</w:t>
      </w:r>
    </w:p>
    <w:p>
      <w:r>
        <w:t>- 2/3 -</w:t>
      </w:r>
    </w:p>
    <w:p>
      <w:r>
        <w:t>C/49/2018 Vu l'ordonnance OTPI/1350/2021 rendue le 8 décembre 2021 par le Tribunal de première instance et communiquée le même jour aux parties pour notification refusant de prononcer la suspension de la procédure et impartissant un délai au 24 janvier 2022 aux parties pour se déterminer sur diverses questions; Vu le recours formé contre cette ordonnance par A______ concluant à son annulation et au prononcé de la suspension de la procédure, notamment; Attendu que le recourant a conclu, à titre préalable, à l'octroi de l'effet suspensif à son recours exposant que déférer à l'ordonnance attaquée entrainerait pour lui des frais importants; Que l'intimée a conclu au rejet de la requête d'effet suspensif, faisant valoir que la recourant ne démontrait aucun préjudice difficilement réparable; Considérant que le recours ne suspend pas la force de chose jugée et le caractère exécutoire de la décision attaquée (art. 325 al. 1 CPC);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 4), conformément à l'application par analogie des conditions posées par l'art. 315 al.5 CPC; Que le simple fait que des coûts puissent être engendrés du fait de la mise en œuvre de la décision n'est pas constitutif d'un préjudice difficilement réparable; Que cela ne pourrait être le cas, dans la pesée des intérêts à effectuer, que si le requérant alléguait être susceptible de tomber dans le besoin ou faire face à l'éventualité de graves difficultés financières du fait de ces coûts; Qu'il n'en n'est rien dans le cas présent, ce fait n'étant même pas allégué; Que la requête doit donc être rejetée; Qu'il sera statué sur les frais liés à la présente décision dans l'arrêt rendu sur le fond (art. 104 al. 3 CPC). * * * * *</w:t>
      </w:r>
    </w:p>
    <w:p>
      <w:r>
        <w:t>- 3/3 -</w:t>
      </w:r>
    </w:p>
    <w:p>
      <w:r>
        <w:t>C/49/2018 PAR CES MOTIFS, Le président ad interim de la Chambre civile : Statuant sur requête de suspension de l'effet exécutoire de l'ordonnance entreprise : Rejette la requête. Dit qu'il sera statué sur les frais liés à la présente décision dans l'arrêt rendu sur le fond. Siégeant : Monsieur Cédric-Laurent MICHEL, président ad interim; Madame Camille LESTEVEN, greffière.</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