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ACJC/129/2020 vom 27. Januar 2020</w:t>
      </w:r>
    </w:p>
    <w:p>
      <w:r>
        <w:t>GE Cour de justice, 2020-01-27, FR</w:t>
      </w:r>
    </w:p>
    <w:p>
      <w:r>
        <w:rPr>
          <w:b/>
        </w:rPr>
        <w:t xml:space="preserve">Quelle: </w:t>
      </w:r>
      <w:r>
        <w:t>https://mcp.opencaselaw.ch/entscheid/ge_gerichte_ACJC_129_2020</w:t>
      </w:r>
    </w:p>
    <w:p>
      <w:r>
        <w:t>FR: GE_GERICHTE ACJC/129/2020 du 27 janvier 2020</w:t>
      </w:r>
    </w:p>
    <w:p>
      <w:r>
        <w:t>IT: GE_GERICHTE ACJC/129/2020 del 27 gennaio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w:t>
      </w:r>
    </w:p>
    <w:p>
      <w:r>
        <w:t>L'appelante a conclu, en première instance et en dernier lieu, au paiement de 46'000 fr. avec intérêts à 5% l'an dès le 16 octobre 2017, de sorte que la voie de l'appel est ouverte.</w:t>
      </w:r>
    </w:p>
    <w:p>
      <w:r>
        <w:rPr>
          <w:b/>
        </w:rPr>
        <w:t>E. 1.2</w:t>
      </w:r>
    </w:p>
    <w:p>
      <w:r>
        <w:t>Selon l'art. 311 CPC, l'appel, écrit et motivé, est introduit auprès de l'instance d'appel dans les 30 jours à compter de la notification de la décision, laquelle doit être jointe au dossier d'appel.</w:t>
      </w:r>
    </w:p>
    <w:p>
      <w:r>
        <w:t>En l'occurrence, l'appel a été déposé dans le délai légal de 30 jours et répond aux exigences de forme et motivation, de sorte qu'il est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La question de la recevabilité des faits nouveaux allégués par l'appelante (art. 317 CPC) peut demeurer indécise dans la mesure où ceux-ci ne sont pas déterminants pour la solution du litige.</w:t>
      </w:r>
    </w:p>
    <w:p>
      <w:r>
        <w:rPr>
          <w:b/>
        </w:rPr>
        <w:t>E. 2</w:t>
      </w:r>
    </w:p>
    <w:p>
      <w:r>
        <w:t>L'appelante reproche aux premiers juges d'avoir procédé à une interprétation inexacte de l'accord du 30 décembre 2016 en niant l'existence d'un contrat de bail liant les parties et en omettant d'examiner d'autres documents.</w:t>
      </w:r>
    </w:p>
    <w:p>
      <w:r>
        <w:rPr>
          <w:b/>
        </w:rPr>
        <w:t>E. 2.1</w:t>
      </w:r>
    </w:p>
    <w:p>
      <w:r>
        <w:t>Selon les art. 1 al. 1 et 2 al. 1 CO, le contrat est conclu lorsque les parties ont, réciproquement et d'une manière concordante, manifesté leur volonté sur tous les points essentiels.</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En droit suisse des contrats, la question de savoir si les parties ont conclu un accord est soumise au principe de la priorité de la volonté subjective sur la volonté</w:t>
      </w:r>
    </w:p>
    <w:p>
      <w:r>
        <w:t>- 9/11 -</w:t>
      </w:r>
    </w:p>
    <w:p>
      <w:r>
        <w:t>C/29687/2017 objective (ATF 144 III 93 consid. 5.2.1; 123 III 35 consid. 2b p. 39; arrêt du Tribunal fédéral 4A_141/2018 du 4 septembre 2018 consid. 5.1.1).</w:t>
      </w:r>
    </w:p>
    <w:p>
      <w:r>
        <w:t>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(ATF 144 III 93 consid. 5.2.1).</w:t>
      </w:r>
    </w:p>
    <w:p>
      <w:r>
        <w:t>Le juge doit donc rechercher, dans un premier temps,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4A_141/2018 du 4 septembre 2018 consid. 5.1.2).</w:t>
      </w:r>
    </w:p>
    <w:p>
      <w:r>
        <w:t>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 4A_219/2012 du 30 juillet 2012 consid. 2.5).</w:t>
      </w:r>
    </w:p>
    <w:p>
      <w:r>
        <w:rPr>
          <w:b/>
        </w:rPr>
        <w:t>E. 2.2</w:t>
      </w:r>
    </w:p>
    <w:p>
      <w:r>
        <w:t>En l'espèce, la Cour partage l'interprétation de la convention, intitulée «Acompte de réservation» du 30 décembre 2016, faite par le Tribunal.</w:t>
      </w:r>
    </w:p>
    <w:p>
      <w:r>
        <w:t>Selon le texte de cette convention, les intimés «pourront» devenir locataires de la villa pour une durée de 30 mois dans l'hypothèse où la vente de celle-ci en leur faveur ne peut se réaliser. L'emploi du futur et le fait que l'existence d'un bail est conditionnée à l'impossibilité de réaliser la vente en faveur des intimés ne peuvent être compris que comme l'expression d'une volonté commune des parties de conclure un bail uniquement dans le cas où la vente en faveur des intimés ne se réalise pas. Contrairement à ce que soutient l'appelante, il ne peut être déduit de la</w:t>
      </w:r>
    </w:p>
    <w:p>
      <w:r>
        <w:t>- 10/11 -</w:t>
      </w:r>
    </w:p>
    <w:p>
      <w:r>
        <w:t>C/29687/2017 formulation adoptée que les parties voulaient la conclusion d'un bail prenant effet à la date de la prise de possession de la villa.</w:t>
      </w:r>
    </w:p>
    <w:p>
      <w:r>
        <w:t>Un tel effet rétroactif ne découle pas du texte clair de la convention. Il résulte des chiffres 2 et 3 de la disposition reproduite sous let C.c de la partie EN FAIT que le prix de la location est déterminé à l'avance à 4'000 fr. par mois, tout comme sa durée, limitée à 30 mois, de sorte que l'avance de 120'000 fr. (soit 4'000 fr. x 30) faite en mains de l'appelante est intégralement compensée par les loyers dus par les intimés pendant cette période. Si le bail ne devait finalement pas durer 30 mois, le trop-perçu en découlant devait être remboursé au pro rata de la durée d'occupation de la villa. Aucune disposition de la convention ne fixe la prise d'effet d'un bail dès la prise de possession de la villa.</w:t>
      </w:r>
    </w:p>
    <w:p>
      <w:r>
        <w:t>Cette interprétation selon le texte de la convention est corroborée par le comportement ultérieur des parties. En effet, lorsque les intimés ont compris que la vente ne se réaliserait pas en leur faveur, ils ont indiqué, dans leur courrier du 10 août 2017, ne pouvoir être liés par un bail qu'à compter du 1er août 2017 et ce pour une durée de 30 mois. Dans sa réponse du 31 août 2017, l'appelante a confirmé une compréhension identique de la situation, à savoir que les intimées occupaient la villa sans bail et bénéficiaient d'un prêt. En proposant la restitution des clés de la villa au 15 septembre 2017, l'appelante a manifesté son refus de conclure un bail à l'avenir, conformément à l'option prévue dans la convention.</w:t>
      </w:r>
    </w:p>
    <w:p>
      <w:r>
        <w:t>Ainsi, il résulte de la volonté réelle et commune des parties qu'aucun contrat de bail ne les a liées, ni n'a été conclu ultérieurement, faute d'accord entre elles, depuis la prise de possession de la villa le 1er décembre 2016 jusqu'à sa restitution effective le 9 octobre 2017.</w:t>
      </w:r>
    </w:p>
    <w:p>
      <w:r>
        <w:t>L'absence de tout bail résulte enfin aussi de l'arrangement financier trouvé entre les parties le 29 septembre 2017. En effet, si, dans l'esprit des parties, cette occupation devait être faite à titre onéreux, le montant des loyers dus depuis le 1er décembre 2016 aurait été déduit des montants remboursés par l'appelante. Le fait que la totalité des avances reçues par cette dernière et les coûts relatifs aux travaux entrepris dans la villa aient été intégralement remboursés aux intimés constitue un indice supplémentaire démontrant que les parties avaient conscience que l'occupation de la villa avait été consentie à titre gratuit.</w:t>
      </w:r>
    </w:p>
    <w:p>
      <w:r>
        <w:t>Ces considérations suffisent à confirmer le jugement entrepris.</w:t>
      </w:r>
    </w:p>
    <w:p>
      <w:r>
        <w:t>A l'instar de ce qu'a retenu le Tribunal, le fait doublement pertinent - en l'occurrence l'existence d'un contrat de bail - n'ayant pas été prouvé, la demande doit être rejetée et non déclarée irrecevable (cf. arrêt du Tribunal fédéral 4A_73/2015 du 26 juin 2015 consid. 4.1.2).</w:t>
      </w:r>
    </w:p>
    <w:p>
      <w:r>
        <w:rPr>
          <w:b/>
        </w:rPr>
        <w:t>E. 3</w:t>
      </w:r>
    </w:p>
    <w:p>
      <w:r>
        <w:t>A teneur de l'art. 22 al. 1 LaCC, il n'est pas prélevé de frais dans les causes soumises à la juridiction des baux et loyers.</w:t>
      </w:r>
    </w:p>
    <w:p>
      <w:r>
        <w:t>- 11/11 -</w:t>
      </w:r>
    </w:p>
    <w:p>
      <w:r>
        <w:t>C/29687/2017 * * * * *</w:t>
      </w:r>
    </w:p>
    <w:p>
      <w:r>
        <w:t>PAR CES MOTIFS, La Chambre des baux et loyers : A la forme : Déclare recevable l'appel formé le 17 octobre 2018 par A______ contre le jugement JTBL/821/2018 rendu le 18 septembre 2018 par le Tribunal des baux et loyers dans la cause C/29687/2017-4-OOD. Au fond : Confirme le jugement attaqué.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