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ACJC/1296/2020 vom 31. August 2020</w:t>
      </w:r>
    </w:p>
    <w:p>
      <w:r>
        <w:t>GE Cour de justice, 2020-08-31, FR</w:t>
      </w:r>
    </w:p>
    <w:p>
      <w:r>
        <w:rPr>
          <w:b/>
        </w:rPr>
        <w:t xml:space="preserve">Quelle: </w:t>
      </w:r>
      <w:r>
        <w:t>https://mcp.opencaselaw.ch/entscheid/ge_gerichte_ACJC_1296_2020</w:t>
      </w:r>
    </w:p>
    <w:p>
      <w:r>
        <w:t>FR: GE_GERICHTE ACJC/1296/2020 du 31 août 2020</w:t>
      </w:r>
    </w:p>
    <w:p>
      <w:r>
        <w:t>IT: GE_GERICHTE ACJC/1296/2020 del 31 agosto 2020</w:t>
      </w:r>
    </w:p>
    <w:p>
      <w:pPr>
        <w:pStyle w:val="Heading2"/>
      </w:pPr>
      <w:r>
        <w:t>Erwägungen</w:t>
      </w:r>
    </w:p>
    <w:p>
      <w:r>
        <w:rPr>
          <w:b/>
        </w:rPr>
        <w:t>E. 1.1</w:t>
      </w:r>
    </w:p>
    <w:p>
      <w:r>
        <w:t>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w:t>
      </w:r>
    </w:p>
    <w:p>
      <w:r>
        <w:t>- 4/11 -</w:t>
      </w:r>
    </w:p>
    <w:p>
      <w:r>
        <w:t>C/29658/2019</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(HOHL/DE PORET BORTOLASO/AGUET, Procédure civile, Tome II, 2ème édition, Berne, 2010, n. 2307). Les maximes des débats et de disposition s'appliquent (art. 55 al. 1, 255 lit. a a contrario et 58 al. 1 CPC). S'agissant d'une procédure de mainlevée définitive, la Cour doit vérifier d'office si la requête est fondée sur un titre de mainlevée valable (arrêt du Tribunal fédéral 5P_174/2005 du 7 octobre 2005). Dans cette mesure, la Cour applique librement le droit.</w:t>
      </w:r>
    </w:p>
    <w:p>
      <w:r>
        <w:rPr>
          <w:b/>
        </w:rPr>
        <w:t>E. 1.3</w:t>
      </w:r>
    </w:p>
    <w:p>
      <w:r>
        <w:t>La procédure de mainlevée définitive, comme la procédure de mainlevée provisoire, est une procédure sur pièces (Urkundenprozess), dont le but n'est pas de constater la réalité de la créance en poursuite, mais l'existence d'un titre exécutoire: le créancier ne peut motiver sa requête qu'en produisant le titre et la production de cette pièce, considérée en vertu de son contenu, de son origine et des caractéristiques extérieures comme un tel titre, suffit pour que la mainlevée soit prononcée si le débiteur n'oppose pas et ne rend pas immédiatement vraisemblables des exceptions (arrêt du Tribunal fédéral 5A_339/2011 du 26 août 2011 consid. 4; ATF 139 III 444 précité; 136 III 583 consid. 2.3 et 132 III 140 consid. 4.1.1).</w:t>
      </w:r>
    </w:p>
    <w:p>
      <w:r>
        <w:rPr>
          <w:b/>
        </w:rPr>
        <w:t>E. 1.4</w:t>
      </w:r>
    </w:p>
    <w:p>
      <w:r>
        <w:t>Les conclusions, allégations de faits et preuves nouvelles sont irrecevables (art. 326 al. 1 CPC). La présentation d'une motivation juridique nouvelle ne constitue pas un moyen nouveau au sens de l'art. 317 al. 1 CPC, ce qui découle du principe selon lequel le juge applique le droit d'office (arrêts du Tribunal fédéral 4A_303/2018 du 17 octobre 2018 consid. 3.2 et 4A_519/2011 du 28 novembre 2011 consid. 2.1). En l'espèce, la nouvelle argumentation du recourant concernant les intérêts moratoires est admissible, conformément aux principes rappelés ci-avant. En revanche, les faits nouvellement allégué en lien avec cette argumentation juridique sont irrecevables, dès lors qu'ils auraient dû l'être devant le Tribunal. Par ailleurs, l'allégation nouvelle de l'intimé selon laquelle il aurait contesté la décision de taxation est irrecevable.</w:t>
      </w:r>
    </w:p>
    <w:p>
      <w:r>
        <w:rPr>
          <w:b/>
        </w:rPr>
        <w:t>E. 2</w:t>
      </w:r>
    </w:p>
    <w:p>
      <w:r>
        <w:t>Le recourant reproche au Tribunal de ne pas avoir prononcé la mainlevée définitive de l'opposition formée au commandement de payer. Il fait valoir que huit requêtes identiques ont été déposées le même jour au Tribunal, tant pour les</w:t>
      </w:r>
    </w:p>
    <w:p>
      <w:r>
        <w:t>- 5/11 -</w:t>
      </w:r>
    </w:p>
    <w:p>
      <w:r>
        <w:t>C/29658/2019 impôts cantonaux que fédéraux. Le Tribunal avait fait preuve de formalisme excessif et ainsi d'arbitraire en rejetant sa requête pour des motifs formels, dont l'application n'était justifiée par aucun intérêt digne de protection, rendant par ailleurs difficile la réalisation du droit matériel. Les conditions posées par la loi pour le prononcé de la mainlevée définitive étaient par ailleurs réalisées, de sorte que la Cour devait prononcer celle-ci.</w:t>
      </w:r>
    </w:p>
    <w:p>
      <w:r>
        <w:rPr>
          <w:b/>
        </w:rPr>
        <w:t>E. 2.1</w:t>
      </w:r>
    </w:p>
    <w:p>
      <w:r>
        <w:t>Aux termes de l'art. 80 al. 1 LP, le créancier qui est au bénéfice d'un jugement exécutoire peut requérir du juge la mainlevée définitive de l'opposition. Sont assimilés à des jugements les décisions des autorités administratives suisses (art. 80 al. 2 ch. 2 LP), soit une autorité de la Confédération ou une autorité cantonale. Selon l'art. 36 al. 4 de la loi relative à la perception et aux garanties des impôts des personnes physiques et des personnes morales (LPGIP – RS/GE D 3 18) (exécution forcée), dans la procédure de poursuite, les décisions et prononcés des autorités fiscales, qui sont entrés en force, sont assimilés à des jugements exécutoires au sens de l'article 80 LP. Le jugement doit être exécutoire, c'est-à-dire qu'il ne doit plus pouvoir être remis en cause par une voie de droit ordinaire, émaner d'un tribunal au sens de l'art. 122 al. 3 Cst., rendu dans une procédure contradictoire, et condamner le poursuivi à payer une somme d'argent (SCHMIDT, Commentaire romand, LP, 2005, n. 3, 4 et 6 ad art. 80 LP; ABBET/VEUILLET, La mainlevée de l'opposition, 2017, n. 142 ad art. 80 LP). Est exécutoire au sens de l'art. 80 al. 1 LP le prononcé qui a non seulement force exécutoire, mais également force de chose jugée (formelle Rechtskraft) - qui se détermine exclusivement au regard du droit fédéral -, c'est-à-dire qui est devenu définitif, parce qu'il ne peut plus être attaqué par une voie de recours ordinaire qui, de par la loi, a un effet suspensif (ATF 131 III 404 consid. 3; 131 III 87 consid. 3.2). 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(ATF 136 V 295 consid. 5.9 p. 309; 129 I 8 consid. 2.2 p. 10 et les références; arrêt du Tribunal fédéral 5D_35/2014 du 20 juin 2014 consid. 3).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(arrêts du Tribunal</w:t>
      </w:r>
    </w:p>
    <w:p>
      <w:r>
        <w:t>- 6/11 -</w:t>
      </w:r>
    </w:p>
    <w:p>
      <w:r>
        <w:t>C/29658/2019 fédéral 5D_37/2013 du 5 juillet 2013 consid. 4; arrêts joints 5A_264/2007 et 5A_495/2007 du 25 janvier 2008 consid. 3.3). La preuve du caractère exécutoire doit être apportée par le poursuivant au moyen de l'attestation du caractère exécutoire délivrée par le tribunal qui a rendu la décision (art. 336 al. 2 CPC). L'attestation délivrée n'est pas une décision mais un simple moyen de preuve: elle ne dispense pas l'autorité d'exécution d'examiner d'office si la décision est réellement exécutoire (ABBET, in La mainlevée de l'opposition, Berne 2017., n. 73 et 75 ad art. 80 LP). Le caractère exécutoire peut résulter des circonstances, en particulier du temps écoulé depuis la notification et du fait que le poursuivi ne prétend pas avoir contesté la décision (ABBET, op. cit., n. 149 ad art. 80 LP). Il appartient au contribuable qui reçoit un rappel d'impôts d'aller chercher les renseignements nécessaires et de se défendre, sans attendre d'être poursuivi (ACJC/126/2019 du 28.01.2019 consid. 2.1.2; ACJC/1456/2017 du 14 novembre 2017 consid. 2.2 et les références citées).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 faillite, 1999, n. 13 ad art. 81 LP, arrêt du Tribunal fédéral 5P_174/2005 du</w:t>
      </w:r>
    </w:p>
    <w:p>
      <w:r>
        <w:rPr>
          <w:b/>
        </w:rPr>
        <w:t>E. 2.2</w:t>
      </w:r>
    </w:p>
    <w:p>
      <w:r>
        <w:t>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Il ne lui appartient toutefois pas de se prononcer sur l'existence matérielle de la prétention ou sur le bien-fondé du jugement. En particulier, il n'a pas à examiner les moyens de droit matériel que le débiteur pouvait faire valoir dans le procès qui a abouti au jugement exécutoire (ATF 142 III 78 consid. 3.1; 140 III 180 consid. 5.2.1; 124 III 501 consid. 3a).</w:t>
      </w:r>
    </w:p>
    <w:p>
      <w:r>
        <w:rPr>
          <w:b/>
        </w:rPr>
        <w:t>E. 2.3</w:t>
      </w:r>
    </w:p>
    <w:p>
      <w:r>
        <w:t>Le juge doit ordonner la mainlevée définitive de l'opposition, à moins que l'opposant ne prouve par titre que la dette a été éteinte ou qu'il a obtenu un sursis, postérieurement au jugement, ou qu'il ne se prévale de la prescription (art. 81 al. 1 LP).</w:t>
      </w:r>
    </w:p>
    <w:p>
      <w:r>
        <w:rPr>
          <w:b/>
        </w:rPr>
        <w:t>E. 2.4</w:t>
      </w:r>
    </w:p>
    <w:p>
      <w:r>
        <w:t>Le formalisme excessif est un aspect particulier du déni de justice prohibé par l'art. 29 al. 1 Cst. Il est réalisé lorsque la stricte application des règles de procédure ne se justifie par aucun intérêt digne de protection, devient une fin en</w:t>
      </w:r>
    </w:p>
    <w:p>
      <w:r>
        <w:t>- 7/11 -</w:t>
      </w:r>
    </w:p>
    <w:p>
      <w:r>
        <w:t>C/29658/2019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4P_280/2006 du 29 janvier 2007 consid. 4; 5A_344/2012 du 18 septembre 2012 consid. 4.1).</w:t>
      </w:r>
    </w:p>
    <w:p>
      <w:r>
        <w:rPr>
          <w:b/>
        </w:rPr>
        <w:t>E. 2.5</w:t>
      </w:r>
    </w:p>
    <w:p>
      <w:r>
        <w:t>En l'espèce, le bordereau de taxation des impôts cantonaux et communaux 2017, à l'origine de la créance en poursuite, a été notifié à l'intimé, ce qu'il n'a pas remis en cause. Ce bordereau ne porte pas la mention de son caractère définitif et exécutoire. Cela étant, l'intimé n'a pas non plus – valablement - allégué avoir formé une réclamation dans les 30 jours contre ledit bordereau, ni produit de titre à cet égard. Il n'a pour le surplus pas contesté avoir reçu la sommation du 1er octobre 2018, qui lui a été adressée par courrier A+. A réception de cette dernière, mentionnant expressément le bordereau du 26 novembre 2018, ainsi que les montants dus à ce titre, l'intimé n'a pas réagi. Ce n'est que lors de l'audience du 9 mars 2020 devant le Tribunal, soit un an et demi après la réception du bordereau de taxation, que l'intimé s'est prévalu de l'absence de preuve du caractère exécutoire dudit bordereau. Dans ces circonstances, il serait faire preuve de formalisme excessif que d'exiger du recourant qu'il produise une attestation du caractère exécutoire de sa propre décision. Au vu de l'ensemble des circonstances, c'est à bon droit que le Tribunal a retenu que le titre produit était définitif et exécutoire au sens de l'art. 80 al. 2 LP, justifiant le prononcé de la mainlevée définitive formée au commandement de payer. Par ailleurs, et comme l'a retenu à réitérées reprises la Cour, on peut partir du principe qu'un contribuable qui reçoit une taxation d'impôts va chercher à se défendre et n'attend pas d'être poursuivi.</w:t>
      </w:r>
    </w:p>
    <w:p>
      <w:r>
        <w:t>En revanche, c'est à tort que le Tribunal a retenu, implicitement, qu'il n'y avait pas d'identité entre le bordereau de rappel et l'identité de la créance déduite en poursuite. En effet, dans la rubrique "Titre et date de la créance", le recourant a fait mention du "Bordereau 2______ du 26.11.2018" et de la référence 3______/ICC/2017/1, pour une somme de 3'352 fr. 60. Il ne fait aucun doute qu'il s'agit du bordereau notifié le 26 novembre 2018 à l'intimé. Le fait que le montant requis en poursuite porte sur un montant inférieur à celui résultant du bordereau susmentionné, à savoir 4'062 fr. 60, ne fait pas non plus, en lui-même, obstacle au prononcé de la mainlevée de l'opposition.</w:t>
      </w:r>
    </w:p>
    <w:p>
      <w:r>
        <w:t>- 8/11 -</w:t>
      </w:r>
    </w:p>
    <w:p>
      <w:r>
        <w:t>C/29658/2019 Comme le fait valoir à juste titre le recourant, en refusant de prononcer la mainlevée pour ce motif, le Tribunal a fait preuve de formalisme excessif. Contraindre le recourant à déposer une nouvelle demande de mainlevée, voire à faire notifier un nouveau commandement de payer, ne se justifierait par aucun intérêt digne de protection et compliquerait de manière excessive la réalisation du droit matériel. Pour le surplus, l'intimé ne s'est prévalu d'aucun moyen libératoire.</w:t>
      </w:r>
    </w:p>
    <w:p>
      <w:r>
        <w:rPr>
          <w:b/>
        </w:rPr>
        <w:t>E. 2.6</w:t>
      </w:r>
    </w:p>
    <w:p>
      <w:r>
        <w:t>Sur le fond, la décision de taxation produite par le recourant constitue bien un titre de mainlevée définitive pour le montant faisant l'objet de la poursuite litigieuse de 3'352 fr. 60 (poste 1 du commandement de payer). L'intimé n'a pas contesté les intérêts dus sur le montant en capital, de 5%, mais uniquement les intérêts moratoires (cf. infra, poste 2 du commandement de payer), de sorte qu'ils seront admis. Le recours est dès lors fondé sur ce point. Il n'y a par contre pas lieu de "dire que la poursuite ira sa voie" comme le souhaite le recourant, cette conclusion excédant le cadre de la présente procédure qui ne peut tendre qu'au prononcé de la mainlevée de l'opposition.</w:t>
      </w:r>
    </w:p>
    <w:p>
      <w:r>
        <w:rPr>
          <w:b/>
        </w:rPr>
        <w:t>E. 2.7</w:t>
      </w:r>
    </w:p>
    <w:p>
      <w:r>
        <w:t>Le recourant fait valoir avoir droit à des intérêts moratoires sur acomptes, des intérêts compensatoires négatifs et des intérêts moratoires sur le montant résultant du décompte final. L'intimé a contesté de manière toute générale lesdits intérêts. Conformément aux principes rappelés sous consid. 2.1 supra, il appartenait au curateur de l'intimé, à réception de la sommation du 11 mars 2019, de se renseigner auprès de l'administration fiscale concernant ces intérêts et de les contester, le cas échéant, ce qu'il n'a pas fait. La sommation valant titre de mainlevée concernant les intérêts, la mainlevée sera également prononcée s'agissant du poste 2 du commandement de payer. Ils seront toutefois admis à hauteur du montant figurant sur ladite sommation, soit 158 fr. 95. Le recours se révèle ainsi également fondé sur ce point.</w:t>
      </w:r>
    </w:p>
    <w:p>
      <w:r>
        <w:rPr>
          <w:b/>
        </w:rPr>
        <w:t>E. 2.8</w:t>
      </w:r>
    </w:p>
    <w:p>
      <w:r>
        <w:t>Le jugement attaqué sera par conséquent annulé, et, la cause étant en état d'être jugée (art. 327 al. 3 let. b CPC), il sera statué dans le sens que la mainlevée définitive de l'opposition formée au commandement de payer, poursuite n° 1______, sera prononcée, à concurrence de 3'352 fr. 60, avec intérêts à 5% dès le 22 mai 2019 et 158 fr. 95, et rejetée pour le surplus. 3. Les frais des deux instances, arrêtés à 500 fr. (art. 48, 61 OELP), seront mis à la charge de l'intimé, qui succombe majoritairement, et compensés avec les avances de frais versées par les parties, qui restent acquises à l'Etat de Genève (art. 111 al. 1 CPC).</w:t>
      </w:r>
    </w:p>
    <w:p>
      <w:r>
        <w:t>- 9/11 -</w:t>
      </w:r>
    </w:p>
    <w:p>
      <w:r>
        <w:t>C/29658/2019 L'intimé sera en conséquence condamné à verser 500 fr. à ce titre au recourant. Il ne sera pas alloué de dépens au recourant, qui comparaît en personne, les démarches effectuées ne le justifiant pas (art. 95 al. 3 let. c CPC a contrario). .* * * * *</w:t>
      </w:r>
    </w:p>
    <w:p>
      <w:r>
        <w:t>- 10/11 -</w:t>
      </w:r>
    </w:p>
    <w:p>
      <w:r>
        <w:t>C/29658/2019 PAR CES MOTIFS, La Chambre civile : A la forme : Déclare recevable le recours interjeté le 18 mai 2020 par l'ETAT DE GENEVE, SOIT POUR LUI LA PERCEPTION DE L'AFC, contre le jugement JTPI/5040/2020 rendu le 6 mai 2020 par le Tribunal de première instance dans la cause C/29658/2019-25 SML. Au fond : Annule ledit jugement. Cela fait et statuant à nouveau : Prononce la mainlevée définitive de l'opposition formée au commandement de payer, poursuite n° 1______, à concurrence de 3'352 fr. 60, avec intérêts à 5% dès le 22 mai 2019 et 158 fr. 95. Déboute les parties de toutes autres conclusions. Sur les frais : Arrête les frais judiciaires de première instance et de recours à 500 fr., compensés avec les avances de frais fournies par les parties, acquises à l'Etat de Genève, et les met à la charge de A______. Condamne en conséquence A______ à verser à la l'ETAT DE GENEVE, SOIT POUR LUI LA PERCEPTION DE L'AFC, la somme de 500 fr. Dit qu'il n'est pas alloué de dépens pour les deux instances. Siégeant : Madame Pauline ERARD, présidente; Madame Nathalie LANDRY-BARTHE et Monsieur Laurent RIEBEN, juges; Madame Mélanie DE RESENDE PEREIRA, greffière. La présidente : Pauline ERARD</w:t>
      </w:r>
    </w:p>
    <w:p>
      <w:r>
        <w:t>La greffière : Mélanie DE RESENDE PEREIRA</w:t>
      </w:r>
    </w:p>
    <w:p>
      <w:r>
        <w:t>- 11/11 -</w:t>
      </w:r>
    </w:p>
    <w:p>
      <w:r>
        <w:t>C/29658/2019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r>
        <w:rPr>
          <w:b/>
        </w:rPr>
        <w:t>E. 7</w:t>
      </w:r>
    </w:p>
    <w:p>
      <w:r>
        <w:t>octobre 2005 dans la cause). La requête en mainlevée doit ainsi être rejetée lorsque la cause de l'obligation figurant sur le commandement de payer et dans le titre de mainlevée ne sont pas identiques (STAEHELIN, Commentaire bâlois, SchKG I, 1998, n. 37 ad art. 80 LP).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