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ACJC/1296/2017 vom 9. Oktober 2017</w:t>
      </w:r>
    </w:p>
    <w:p>
      <w:r>
        <w:t>GE Cour de justice, 2017-10-09, FR</w:t>
      </w:r>
    </w:p>
    <w:p>
      <w:r>
        <w:rPr>
          <w:b/>
        </w:rPr>
        <w:t xml:space="preserve">Quelle: </w:t>
      </w:r>
      <w:r>
        <w:t>https://mcp.opencaselaw.ch/entscheid/ge_gerichte_ACJC_1296_2017</w:t>
      </w:r>
    </w:p>
    <w:p>
      <w:r>
        <w:t>FR: GE_GERICHTE ACJC/1296/2017 du 9 octobre 2017</w:t>
      </w:r>
    </w:p>
    <w:p>
      <w:r>
        <w:t>IT: GE_GERICHTE ACJC/1296/2017 del 9 ottobre 2017</w:t>
      </w:r>
    </w:p>
    <w:p>
      <w:pPr>
        <w:pStyle w:val="Heading2"/>
      </w:pPr>
      <w:r>
        <w:t>Erwägungen</w:t>
      </w:r>
    </w:p>
    <w:p>
      <w:r>
        <w:rPr>
          <w:b/>
        </w:rPr>
        <w:t>E. 1</w:t>
      </w:r>
    </w:p>
    <w:p>
      <w:r>
        <w:t>S'agissant d'une procédure de mainlevée, seule la voie du recours est ouverte (art. 319 let. b et 309 let. b ch. 3 CPC). La procédure sommaire s'applique (art. 251 let. a CPC). Le recours, écrit et motivé, doit être introduit auprès de l'instance de recours dans les dix jours à compter de la notification de la décision motivée, pour les décisions prises en procédure sommaire (art. 321 al. 1 et 2 CPC). En l'occurrence, le recours a été déposé dans le délai légal. Dans la mesure où il émane d'un justiciable agissant en personne, et qu'il est possible d'en comprendre que la recourante entend obtenir l'admission de sa requête, le recours sera considéré comme recevable, en dépit de la formulation peu précise de ses conclusions.</w:t>
      </w:r>
    </w:p>
    <w:p>
      <w:r>
        <w:rPr>
          <w:b/>
        </w:rPr>
        <w:t>E. 2</w:t>
      </w:r>
    </w:p>
    <w:p>
      <w:r>
        <w:t>La recourante reproche au Tribunal d'avoir retenu que l'acte de défaut de biens qu'elle produisait était prescrit et que sa qualité de cessionnaire dudit n'était pas déterminable.</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l'existence matérielle d'une reconnaissance de dette (ATF 139 III 444 consid. 4.1.1, et les références; arrêt du Tribunal fédéral 5A_40/2013 du 29 octobre 2013 consid. 2.2). Il doit vérifier d'office également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w:t>
      </w:r>
    </w:p>
    <w:p>
      <w:r>
        <w:t>- 4/7 -</w:t>
      </w:r>
    </w:p>
    <w:p>
      <w:r>
        <w:t>C/25302/2016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Le montant de la prétention déduite en poursuite doit être chiffré de façon précise dans le titre lui-même ou dans un écrit annexé auquel la reconnaissance se rapporte (arrêt du Tribunal fédéral 5P.371/1999 du 21 mars 2000 consid. 2c; ATF 124 III 501 consid. 3a; GILLIERON, op. cit., n. 42, ad art. 82 LP).</w:t>
      </w:r>
    </w:p>
    <w:p>
      <w:r>
        <w:rPr>
          <w:b/>
        </w:rPr>
        <w:t>E. 2.2</w:t>
      </w:r>
    </w:p>
    <w:p>
      <w:r>
        <w:t>A teneur de l'art. 149 al. 2 LP, l'acte de défaut de biens vaut comme reconnaissance de dette dans le sens de l'art. 82 LP et confère les droits mentionnés aux art. 271 ch. 5 et 285 LP. La créance constatée par un acte de défaut de biens se prescrit par vingt ans (art. 149a al. 1 LP), alors que les créances constatées par des actes de défaut de biens délivrés avant le 1er janvier 1997 sont prescrites par vingt ans après l'entrée en vigueur de la disposition précitée (art. 2 al. 2 des dispositions finales de la modification de la LP du 16 décembre 1994).</w:t>
      </w:r>
    </w:p>
    <w:p>
      <w:r>
        <w:rPr>
          <w:b/>
        </w:rPr>
        <w:t>E. 2.3</w:t>
      </w:r>
    </w:p>
    <w:p>
      <w:r>
        <w:t>En l'espèce, l'acte de de défaut de biens produit par la recourante a été délivré avant le 1er janvier 1997, de sorte que le délai de prescription de vingt ans n'a commencé à courir qu'à cette date. Ainsi, au moment du dépôt de la réquisition de poursuite, respectivement de l'émission du commandement de payer (actes interruptifs de prescription, selon l'art. 135 ch. 2 CO) apparemment le 8 juin 2016 et le 18 octobre 2016, la créance, fondée sur un titre de mainlevée au sens de l'art. 82 LP, n'était pas prescrite.</w:t>
      </w:r>
    </w:p>
    <w:p>
      <w:r>
        <w:t>Par ailleurs, la recourante a produit un acte de cession, qui comporte un renvoi exprès à des annexes, ainsi qu'un extrait d'un document, lequel mentionne un montant (certes manuscrit), une identité de créancière et un numéro de référence identiques à ceux visés dans l'acte de défaut de biens. Tant l'acte de cession que ledit document portent des signatures qui apparaissent similaires.</w:t>
      </w:r>
    </w:p>
    <w:p>
      <w:r>
        <w:t>Il résulte de ce qui précède que la recourante a rendu vraisemblable que la créance en poursuite lui a été cédée.</w:t>
      </w:r>
    </w:p>
    <w:p>
      <w:r>
        <w:t>Partant, les griefs du recours sont fondés. La décision attaquée sera annulée et il sera statué à nouveau (art. 327 al. 3 let. b CPC), dans le sens que la mainlevée provisoire de l'opposition formée au commandement de payer poursuite n° 3______ sera accordée pour le poste n° 1. La recourante n'est en effet au bénéfice d'aucun titre de mainlevée s'agissant du dommage allégué sur la base de l'art. 106 CO; quant aux frais, ils suivent le sort de la poursuite (art. 68 LP).</w:t>
      </w:r>
    </w:p>
    <w:p>
      <w:r>
        <w:t>- 5/7 -</w:t>
      </w:r>
    </w:p>
    <w:p>
      <w:r>
        <w:t>C/25302/2016</w:t>
      </w:r>
    </w:p>
    <w:p>
      <w:r>
        <w:t>Les frais de première instance, dont la quotité est conforme à la loi, sera confirmée seront mis à la charge de l'intimée, partie succombante (art. 106 al. 1 CO).</w:t>
      </w:r>
    </w:p>
    <w:p>
      <w:r>
        <w:rPr>
          <w:b/>
        </w:rPr>
        <w:t>E. 3</w:t>
      </w:r>
    </w:p>
    <w:p>
      <w:r>
        <w:t>L'intimée, qui succombe, sera condamnée aux frais du recours (art. 106 al. 1 CPC), arrêtés à 300 fr. (art. 48 et 61 OELP) compensés avec l'avance versée par la recourante à due concurrence, acquise à l'Etat de Genève (art. 111 al. 1 CPC). L'intimée sera condamnée à lui rembourser la somme de 300 fr. à ce titre. Il ne sera pas alloué de dépens, la recourante, qui procède en personne, ne faisant pas état de circonstance particulières justifiant l'octroi d'une indemnité (art. 95 al. 3 let. c CPC). * * * * *</w:t>
      </w:r>
    </w:p>
    <w:p>
      <w:r>
        <w:t>- 6/7 -</w:t>
      </w:r>
    </w:p>
    <w:p>
      <w:r>
        <w:t>C/25302/2016 PAR CES MOTIFS, La Chambre civile : A la forme : Déclare recevable le recours formé le 16 août 2017 par A______SA contre le jugement JTPI/9579/2017 rendu le 24 juillet 2017 par le Tribunal de première instance dans la cause C/25302/2016-1 SML. Au fond : Annule ce jugement. Et, statuant à nouveau : Prononce la mainlevée provisoire de l'opposition formée au commandement de payer, poursuite n° 3______, pour le poste 1. Déboute les parties de toutes autres conclusions. Met à la charge de B______ les frais judiciaires de première instance, arrêtés à 200 fr. et compensés avec l'avance opérée, acquise à l'Etat de Genève. Condamne en conséquence B______ à verser à A______SA 200 fr. Sur les frais du recours : Arrête les frais du recours à 300 fr., compensés avec l'avance déjà opérée, acquise à l'Etat de Genève. Les met à la charge de B______. Condamne en conséquence B______ à verser 300 fr. à A______SA. Dit qu'il n'est pas alloué de dépens. Siégeant : Madame Pauline ERARD, présidente; Madame Sylvie DROIN et Madame Nathalie LANDRY-BARTHE, juges; Madame Céline FERREIRA, greffière.</w:t>
      </w:r>
    </w:p>
    <w:p>
      <w:r>
        <w:t>La présidente : Pauline ERARD</w:t>
      </w:r>
    </w:p>
    <w:p>
      <w:r>
        <w:t>La greffière : Céline FERREIRA</w:t>
      </w:r>
    </w:p>
    <w:p>
      <w:r>
        <w:t>- 7/7 -</w:t>
      </w:r>
    </w:p>
    <w:p>
      <w:r>
        <w:t>C/25302/2016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