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ACJC/1291/2014 vom 27. Oktober 2014</w:t>
      </w:r>
    </w:p>
    <w:p>
      <w:r>
        <w:t>GE Cour de justice, 2014-10-27, FR</w:t>
      </w:r>
    </w:p>
    <w:p>
      <w:r>
        <w:rPr>
          <w:b/>
        </w:rPr>
        <w:t xml:space="preserve">Quelle: </w:t>
      </w:r>
      <w:r>
        <w:t>https://mcp.opencaselaw.ch/entscheid/ge_gerichte_ACJC_1291_2014</w:t>
      </w:r>
    </w:p>
    <w:p>
      <w:r>
        <w:t>FR: GE_GERICHTE ACJC/1291/2014 du 27 octobre 2014</w:t>
      </w:r>
    </w:p>
    <w:p>
      <w:r>
        <w:t>IT: GE_GERICHTE ACJC/1291/2014 del 27 ottobre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La valeur litigieuse est déterminée par les dernières conclusions de première ins- tance (art. 91 al. 1 CPC; JEANDIN, Code de procédure civile commenté, Bâle, 2011, n. 13 ad art. 308 CPC; arrêt du Tribunal fédéral 4A_594/2012 du 28 février 2013).</w:t>
      </w:r>
    </w:p>
    <w:p>
      <w:r>
        <w:rPr>
          <w:b/>
        </w:rPr>
        <w:t>E. 1.2</w:t>
      </w:r>
    </w:p>
    <w:p>
      <w:r>
        <w:t>En l'espèce, les demandes en paiement portent respectivement sur 32'448 fr. 15 et 5'399 fr. 80, de sorte que la valeur litigieuse est largement supé- 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Procédure civile suisse, Les grands thèmes pour les praticiens, Neuchâtel, 2010,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les pièces produites par l’intimé en appel datent des 29 août 2003 et 4 septembre 2003, soit d'il y a plus de dix ans. L'intimé explique avoir dû faire des recherches dans ses archives et dans celles de la société D______ pour pouvoir les retrouver. La Cour admettra donc la production de ces pièces considérant qu'elles ont été produites sans retard et avec la diligence requise, compte tenu de leur ancienneté.</w:t>
      </w:r>
    </w:p>
    <w:p>
      <w:r>
        <w:rPr>
          <w:b/>
        </w:rPr>
        <w:t>E. 3.1</w:t>
      </w:r>
    </w:p>
    <w:p>
      <w:r>
        <w:t>Le bail à loyer est conclu généralement entre deux contractants. Il se peut toutefois que le bail soit conclu avec plusieurs locataires. Il s'agit alors d'un bail commun.</w:t>
      </w:r>
    </w:p>
    <w:p>
      <w:r>
        <w:t>- 6/8 -</w:t>
      </w:r>
    </w:p>
    <w:p>
      <w:r>
        <w:t>C/26960/2012 Cela résulte d'ordinaire du contrat, des circonstances, ou des normes régissant les rapports internes entre les locataires (LACHAT, Le bail à loyer, Lausanne 2008, p. 72). Déterminer quelles sont les parties au contrat de bail litigieux relève de l'inter- prétation des contrats. Conformément à l'art. 18 CO, en présence d'un litige sur l'interprétation d'un contrat, le juge doit tout d'abord s'efforcer de déterminer la commune et réelle intention des parties, sans s'arrêter aux expressions ou déter- minations inexactes dont elles ont pu se servir, soit par erreur, soit pour déguiser la nature véritable de la convention. Déterminer ce que chaque contractant savait et voulait au moment de conclure relève des constatations de faits et constitue une interprétation subjective du contrat.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qui relève du droit (arrêt du Tribunal fédéral 5A_878/2012, consid. 5.1.1).</w:t>
      </w:r>
    </w:p>
    <w:p>
      <w:r>
        <w:rPr>
          <w:b/>
        </w:rPr>
        <w:t>E. 3.2</w:t>
      </w:r>
    </w:p>
    <w:p>
      <w:r>
        <w:t>En l'occurrence, les appelantes considèrent qu'elles étaient liées à D______ ainsi qu'à l'intimé, lesquels étaient engagés conjointement et solidairement. L'intimé soutient quant à lui qu'il n'a jamais été lié par les contrats de bail conclus par les appelantes et D______. Certains éléments plaident en faveur de la thèse des appelantes. En particulier, la manière dont sont rédigés les deux contrats concernant l'identité du locataire, à sa- voir : "D______, engagée solidairement avec C______, son administrateur", et en particulier le terme "solidairement", permet de retenir que les parties ont souhaité être liées par contrat de bail. A cela s'ajoute que l'avis de majoration de loyer du 18 novembre 2008 était destiné à "Maison D______ / C______", et non à D______, à l’attention de C______. D'autres éléments soutiennent la version de l'intimé. A la rubrique des signatures des contrats, figure la mention suivante : "Le loca- taire : D______ - C______", sous laquelle une seule signature manuscrite a été apposée. Alors que D______ indiquait, par courrier du 29 août 2003 destiné à la gérante des locaux, qu'elle cesserait d'être locataire dès le 31 août 2004, ladite gérance n'a répondu qu'à D______, en la personne de son actionnaire majoritaire, E______. Le courrier de réponse, qui ne mentionne pas le nom de C______, expliquait que l'échéance des baux était fixée au 31 août 2008 et que D______ restait donc responsable de ses engagements jusqu'à cette date à moins de présenter un candidat solvable pour la reprise des objets. Il ressort par ailleurs du Registre du commerce que l'intimé n'était plus administrateur de D______ depuis le 9 août 2004. Or, les appelantes n'allèguent pas avoir depuis cette date adressé des correspondances à l'intimé à son domicile privé ou professionnel en tant que colocataire des locaux. Toutes les correspondances ont au contraire été expédiées</w:t>
      </w:r>
    </w:p>
    <w:p>
      <w:r>
        <w:t>- 7/8 -</w:t>
      </w:r>
    </w:p>
    <w:p>
      <w:r>
        <w:t>C/26960/2012 au siège de D______, 2______ à Genève, y compris celles concernant les locaux situés 1______. En l'état, la réelle et commune volonté des parties ne peut pas être établie. Les éléments recueillis lors de l'instruction ne sont pas suffisantes pour interpréter le contrat selon le principe de la confiance. Aussi, il s'impose d'annuler la décision attaquée et renvoyer l'affaire au Tribunal pour compléter l'instruction et rendre une nouvelle décision. En ce sens, les parties devront être invitées à produire cas échéant davantage de pièces permettant de fonder leur volonté au moment de la conclusion des contrats, par exemple d'éventuels échanges de correspondances précédant la conclusion des contrats ou des bulletins de versement mentionnant le nom du/des locataire(s). Il y aura également lieu d'entendre E______, laquelle pourra témoigner de la volonté des parties et des circonstances entourant la conclusion des baux, et à nouveau l'intimé, en particulier quant au fait que le terme "solidairement" apparaît dans les contrats, et sur sa formation et son expérience professionnelle.</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 * * * *</w:t>
      </w:r>
    </w:p>
    <w:p>
      <w:r>
        <w:t>- 8/8 -</w:t>
      </w:r>
    </w:p>
    <w:p>
      <w:r>
        <w:t>C/26960/2012 PAR CES MOTIFS, La Chambre des baux et loyers : A la forme : Déclare recevable l'appel interjeté le 11 septembre 2013 par A______ et B______ contre le jugement JTBL/763/2013 rendu le 10 juillet 2013 par le Tribunal des baux et loyers dans la cause C/26960/2012-5-OSD. Au fond : Renvoie la présente cause au Tribunal des baux et loyers pour instruction complé- mentaire et nouvelle décision. Dit que la procédure est gratuite. Siégeant : Madame Sylvie DROIN, présidente; Madame Nathalie LANDRY-BARTHE et Monsieur Laurent RIEBEN, juges; Madame Laurence MIZRAHI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