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ACJC/1288/2021 vom 7. Juni 2021</w:t>
      </w:r>
    </w:p>
    <w:p>
      <w:r>
        <w:t>GE Cour de justice, 2021-06-07, FR</w:t>
      </w:r>
    </w:p>
    <w:p>
      <w:r>
        <w:rPr>
          <w:b/>
        </w:rPr>
        <w:t xml:space="preserve">Quelle: </w:t>
      </w:r>
      <w:r>
        <w:t>https://mcp.opencaselaw.ch/entscheid/ge_gerichte_ACJC_1288_2021</w:t>
      </w:r>
    </w:p>
    <w:p>
      <w:r>
        <w:t>FR: GE_GERICHTE ACJC/1288/2021 du 7 juin 2021</w:t>
      </w:r>
    </w:p>
    <w:p>
      <w:r>
        <w:t>IT: GE_GERICHTE ACJC/1288/2021 del 7 giugno 2021</w:t>
      </w:r>
    </w:p>
    <w:p>
      <w:pPr>
        <w:pStyle w:val="Heading2"/>
      </w:pPr>
      <w:r>
        <w:t>Erwägungen</w:t>
      </w:r>
    </w:p>
    <w:p>
      <w:r>
        <w:rPr>
          <w:b/>
        </w:rPr>
        <w:t>E. 1.1</w:t>
      </w:r>
    </w:p>
    <w:p>
      <w:r>
        <w:t>S'agissant d'une procédure de mainlevée, seule la voie du recours est ouverte (art. 319 let. b et 309 let. b ch. 3 CPC). La procédure sommaire s'applique (art. 251 let. a CPC).</w:t>
      </w:r>
    </w:p>
    <w:p>
      <w:r>
        <w:rPr>
          <w:b/>
        </w:rPr>
        <w:t>E. 1.2</w:t>
      </w:r>
    </w:p>
    <w:p>
      <w:r>
        <w:t>Aux termes de l'art. 321 al. 1 et 2 CPC, le recours, écrit et motivé, doit, en procédure sommaire, être introduit auprès de l'instance de recours dans les dix jours à compter de la notification de la décision motivée.</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 2010, n° 2307).</w:t>
      </w:r>
    </w:p>
    <w:p>
      <w:r>
        <w:t>- 4/7 -</w:t>
      </w:r>
    </w:p>
    <w:p>
      <w:r>
        <w:t>C/1646/2021</w:t>
      </w:r>
    </w:p>
    <w:p>
      <w:r>
        <w:rPr>
          <w:b/>
        </w:rPr>
        <w:t>E. 1.3</w:t>
      </w:r>
    </w:p>
    <w:p>
      <w:r>
        <w:t>Des conclusions claires et précises sont un élément essentiel dans une procédure judiciaire, tant pour la partie adverse que pour le juge, et il ne saurait subsister de doute à leur sujet. Il y a donc lieu de se montrer strict en la matière, ce d'autant plus qu'il est en règle générale aisé de satisfaire à cette exigence formelle (arrêt du Tribunal fédéral 5A_171/2020 du 20 mai 2020 consid. 1.2 et les références).</w:t>
      </w:r>
    </w:p>
    <w:p>
      <w:r>
        <w:rPr>
          <w:b/>
        </w:rPr>
        <w:t>E. 1.4</w:t>
      </w:r>
    </w:p>
    <w:p>
      <w:r>
        <w:t>En l'occurrence, le recours a été interjeté dans le délai prescrit et selon la forme requise. Il est dépourvu de conclusions sur le fond; le recourant, qui demande l'annulation de la décision attaquée, se limite à solliciter la suspension de la procédure sans formellement conclure au sujet de la mainlevée requise par l'intimé et accordée par le Tribunal. Compte tenu de ce qui va suivre, la recevabilité du recours sous cet angle peut demeurer ouverte.</w:t>
      </w:r>
    </w:p>
    <w:p>
      <w:r>
        <w:rPr>
          <w:b/>
        </w:rPr>
        <w:t>E. 2</w:t>
      </w:r>
    </w:p>
    <w:p>
      <w:r>
        <w:t>Le recourant reproche au premier juge de ne pas avoir donné droit à sa requête de suspension jusqu'à droit connu sur sa demande révision, laquelle, si elle était accueillie, aurait été, à son sens, "fort différente. Y compris donc frais et tort moral". Il se plaint également d'arbitraire et d'une violation de son droit d'être entendu, pour défaut de motivation, le jugement entrepris "ne se concentr[ant] que sur la thèse adverse jamais sur le point soulevé", et faute d'une convocation séparée des parties pour débattre de la question de la suspension.</w:t>
      </w:r>
    </w:p>
    <w:p>
      <w:r>
        <w:rPr>
          <w:b/>
        </w:rPr>
        <w:t>E. 2.1</w:t>
      </w:r>
    </w:p>
    <w:p>
      <w:r>
        <w:t>Selon l'art. 126 al. 1 CPC, le tribunal peut ordonner la suspension de la procédure si des motifs d'opportunité le commandent; la procédure peut notamment être suspendue lorsque la décision dépend du sort d'un autre procès. Le refus de la suspension - à la différence du prononcé de la suspension (cf. art. 126 al. 2 CPC en lien avec art. 319 lit. b ch. 1 CPC) - ne peut être attaqué séparément au plan cantonal que de manière limitée, soit seulement dans le cadre de l'art. 319 lit. b ch. 2 CPC.</w:t>
      </w:r>
    </w:p>
    <w:p>
      <w:r>
        <w:rPr>
          <w:b/>
        </w:rPr>
        <w:t>E. 2.1.2</w:t>
      </w:r>
    </w:p>
    <w:p>
      <w:r>
        <w:t>Selon l'art. 319 lit. b ch. 2 CPC, le recours est recevable contre les autres décisions et ordonnances d'instruction de première instance que celles mentionnées à la lit. a lorsqu'elles peuvent causer un préjudice difficilement réparable. Est considérée comme "préjudice difficilement réparable", toute incidence dommageable (y compris financière ou temporelle), pourvu qu'elle soit difficilement réparable. Le préjudice sera considéré comme difficilement réparable s'il ne peut pas être supprimé ou seulement partiellement, même dans l'hypothèse d'une décision</w:t>
      </w:r>
    </w:p>
    <w:p>
      <w:r>
        <w:t>- 5/7 -</w:t>
      </w:r>
    </w:p>
    <w:p>
      <w:r>
        <w:t>C/1646/2021 finale favorable au recourant (REICH, Schweizerische Zivilprozessordnung [ZPO], Baker &amp; McKenzie [éd.], 2010, n. 8 ad art. 319 CPC). Il appartient au recourant d'alléguer et d'établir la possibilité que la décision incidente lui cause un préjudice difficilement réparable, à moins que cela ne fasse d'emblée aucun doute (par analogie : ATF 134 III 426 consid. 1.2 et 133 III 629 consid. 2.3.1; HALDY, in Commentaire romand, Code de procédure civile, 2ème éd., 2019, n. 9 ad art. 126 CPC). Si la condition du préjudice difficilement réparable n'est pas remplie, la partie doit attaquer la décision avec la décision finale sur le fond (Message du Conseil fédéral CPC, FF 2006 6841, ad art. 316, p. 6984).</w:t>
      </w:r>
    </w:p>
    <w:p>
      <w:r>
        <w:rPr>
          <w:b/>
        </w:rPr>
        <w:t>E. 2.2</w:t>
      </w:r>
    </w:p>
    <w:p>
      <w:r>
        <w:t>Le droit d'être entendu est un grief de nature formelle, dont la violation entraîne l'annulation de la décision attaquée indépendamment des chances de succès du recours sur le fond (ATF 127 V 431 consid. 3d/aa). Selon la jurisprudence, la motivation doit permettre au destinataire de comprendre la décision et de la contester utilement s'il y a lieu et à l'autorité de recours d'exercer son contrôle. Une décision doit ainsi clairement exposer sur quel état de fait le tribunal s'est fondé et quelles réflexions juridiques il en a tiré, de manière à ce que l'intéressé puisse se rendre compte de la portée de celle-ci et l'attaquer en connaissance de cause (ATF 141 IV 244 consid. 1.2.1; 138 IV 81 consid. 2.2).</w:t>
      </w:r>
    </w:p>
    <w:p>
      <w:r>
        <w:rPr>
          <w:b/>
        </w:rPr>
        <w:t>E. 2.3</w:t>
      </w:r>
    </w:p>
    <w:p>
      <w:r>
        <w:t>En l'espèce, le recourant n'invoque pas expressément de préjudice difficilement réparable que le jugement attaqué pourrait lui causer si la cause n'était pas suspendue, et un tel préjudice ne paraît pas d'emblée évident. Le jugement attaqué statue sur le fond du litige. Or, le recourant, qui comme déjà rappelé ci-dessus n'a pas pris de conclusions expresses sur ce point, ne conteste pas que les conditions pour le prononcé de la mainlevée définitive de l'opposition au commandement de payer étaient remplies; son argumentation, développée en lien avec la suspension requise, tient uniquement à la révision qu'il requiert, dont le sort n'est pas définitivement tranché. Sous l'angle du grief de violation du droit d'être entendu, il apparaît que la motivation du Tribunal était certes brève mais suffisamment compréhensible puisque le recourant a pu l'attaquer. Pour le surplus, aucune disposition de procédure ne commandait que le Tribunal traite dans une audience séparée la requête de suspension du recourant, sur laquelle celui-ci aurait au demeurant pu s'exprimer oralement, s'il avait comparu à l'audience du 7 juin 2021. Au vu de ce qui précède, le recours sera déclaré irrecevable.</w:t>
      </w:r>
    </w:p>
    <w:p>
      <w:r>
        <w:t>- 6/7 -</w:t>
      </w:r>
    </w:p>
    <w:p>
      <w:r>
        <w:t>C/1646/2021</w:t>
      </w:r>
    </w:p>
    <w:p>
      <w:r>
        <w:rPr>
          <w:b/>
        </w:rPr>
        <w:t>E. 3</w:t>
      </w:r>
    </w:p>
    <w:p>
      <w:r>
        <w:t>Le recourant, qui succombe, supportera les frais de son recours (art. 106 al. 1 CPC), arrêtés à 600 fr. (art. 48, 61 OELP), compensés avec l'avance opérée, acquise à l'Etat de Genève (art. 111 al. 1 CPC).</w:t>
      </w:r>
    </w:p>
    <w:p>
      <w:r>
        <w:t>Il versera en outre à l'intimé des dépens de 600 fr., l'activité du conseil de celui-ci s'étant limitée au dépôt de deux brèves déterminations, essentiellement consacrées à la question de la suspension de la procédure (art. 84, 88, 90 RTFMC; 26 LaCC). * * * * *</w:t>
      </w:r>
    </w:p>
    <w:p>
      <w:r>
        <w:t>- 7/7 -</w:t>
      </w:r>
    </w:p>
    <w:p>
      <w:r>
        <w:t>C/1646/2021 PAR CES MOTIFS, La Chambre civile : Déclare irrecevable le recours formé le 24 juin 2021 par A______ contre le jugement JTPI/7423/2021 rendu le 7 juin 2021 par le Tribunal de première instance dans la cause C/1646/2021-12 SML. Sur les frais : Arrête les frais du recours à 600 fr., compensés avec l'avance opérée, acquise à l'Etat de Genève. Les met à la charge de A______. Condamne A______ à verser à B______ 600 fr. à titre de dépens de recours. Siégeant : Madame Pauline ERARD, présidente; Madame Sylvie DROIN et Madame Nathalie LANDRY-BARTHE, juges; Madame Laura SESSA, greffière. La présidente : Pauline ERARD</w:t>
      </w:r>
    </w:p>
    <w:p>
      <w:r>
        <w:t>La greffière : Laura SESSA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