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ACJC/1287/2015 vom 27. Juni 2014</w:t>
      </w:r>
    </w:p>
    <w:p>
      <w:r>
        <w:t>GE Cour de justice, 2014-06-27, FR</w:t>
      </w:r>
    </w:p>
    <w:p>
      <w:r>
        <w:rPr>
          <w:b/>
        </w:rPr>
        <w:t xml:space="preserve">Quelle: </w:t>
      </w:r>
      <w:r>
        <w:t>https://mcp.opencaselaw.ch/entscheid/ge_gerichte_ACJC_1287_2015</w:t>
      </w:r>
    </w:p>
    <w:p>
      <w:r>
        <w:t>FR: GE_GERICHTE ACJC/1287/2015 du 27 juin 2014</w:t>
      </w:r>
    </w:p>
    <w:p>
      <w:r>
        <w:t>IT: GE_GERICHTE ACJC/1287/2015 del 27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- 7/13 -</w:t>
      </w:r>
    </w:p>
    <w:p>
      <w:r>
        <w:t>C/10353/2013 Selon la jurisprudence constante du Tribunal fédéral, les contestations portant sur l'usage d'une chose louée sont de nature pécuniaire (arrêts du Tribunal fédéral 4A_447/2013 du 20 novembre 2013 consid. 1 et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[2ème éd.],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 En l'espèce, le loyer annuel, charges comprises, s'élève à 41’124 fr. La procédure cantonale s'achèvera avec l'arrêt que prononcera la Chambre de céans. En prenant en compte la période de trois ans après cet arrêt, la valeur litigieuse est largement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 maire (art. 314 al. 1 CPC). Le jugement du Tribunal du 27 juin 2014 a été communiqué aux parties le 27 juillet 2014. Il a ainsi été reçu par les parties pendant la suspension des délais</w:t>
      </w:r>
    </w:p>
    <w:p>
      <w:r>
        <w:t>- 8/13 -</w:t>
      </w:r>
    </w:p>
    <w:p>
      <w:r>
        <w:t>C/10353/2013 prévue par l’art. 145 al. 1 lit. b CPC selon lequel les délais légaux et les délais fixés judiciairement ne courent pas du 15 juillet au 15 août inclus. Le délai de trente jours pour former appel a commencé à courir à compter du jour qui a suivi la fin de la suspension (art. 146 al. 1 CPC) soit le 16 août 2014. L'appel du 10 septembre 2014 a ainsi été interjeté dans le délai et suivant la forme pres- crite par la loi (art. 130, 131, 311 al. 1 CPC). Il est ainsi recevable.</w:t>
      </w:r>
    </w:p>
    <w:p>
      <w:r>
        <w:rPr>
          <w:b/>
        </w:rPr>
        <w:t>E. 1.3</w:t>
      </w:r>
    </w:p>
    <w:p>
      <w:r>
        <w:t>La Cour revoit la cause avec un plein pouvoir d'examen (art. 310 CPC; HOHL, Procédure civile, tome II, 2010, n. 2314 et 2416; RETORNAZ, op. cit., p. 349 ss, n. 121).</w:t>
      </w:r>
    </w:p>
    <w:p>
      <w:r>
        <w:rPr>
          <w:b/>
        </w:rPr>
        <w:t>E. 1.4</w:t>
      </w:r>
    </w:p>
    <w:p>
      <w:r>
        <w:t>La Cour examine, en principe, d'office la recevabilité des faits nouvellement allégués et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a produit deux nouvelles pièces, soit, en date du 21 octobre 2014, une coupure de presse datée du 14 octobre 2014 et, en date du 12 novembre 2014, copie d'un courrier de la Régie foncière du 6 novembre 2014. De leur côté, les intimés ont produit, en date du 28 novembre 2014, une copie de leur courrier à l'appelante du même jour. Ces pièces ayant été produites dans le respect des conditions posées par l'art. 317 al. 1 CPC rappelées ci-dessus, elles seront déclarées recevables, ainsi que les allé- gués de fait s'y rapportant.</w:t>
      </w:r>
    </w:p>
    <w:p>
      <w:r>
        <w:rPr>
          <w:b/>
        </w:rPr>
        <w:t>E. 2</w:t>
      </w:r>
    </w:p>
    <w:p>
      <w:r>
        <w:t>Le Tribunal a considéré que l'appelante avait démontré la réalité du motif du con- gé, soit son intention de modifier l'affectation des locaux. Il a toutefois annulé le congé parce que le projet de modification de l'affectation des locaux n'était pas suffisamment abouti. L'appelante soutient que le fait que son projet ne soit pas abouti ne lui retire pas son caractère tangible et ne rend pas le congé contraire aux règles de la bonne foi. De leur côté, les intimés contestent que l'appelante ait réellement l'intention de modifier l'affectation des locaux et soutiennent que le motif du congé n'est qu'un prétexte.</w:t>
      </w:r>
    </w:p>
    <w:p>
      <w:r>
        <w:rPr>
          <w:b/>
        </w:rPr>
        <w:t>E. 2.1</w:t>
      </w:r>
    </w:p>
    <w:p>
      <w:r>
        <w:t>Aux termes de l'art. 271 CO, le congé est annulable lorsqu'il contrevient aux règles de la bonne foi.</w:t>
      </w:r>
    </w:p>
    <w:p>
      <w:r>
        <w:t>- 9/13 -</w:t>
      </w:r>
    </w:p>
    <w:p>
      <w:r>
        <w:t>C/10353/2013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4C.170/2004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 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no 6 ad art. 271). 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4C.411/2006 du 9 février 2007 consid. 2.1). En règle générale, l'art. 271 al. 1 CO n'interdit pas au bailleur de résilier le contrat dans le but d'adapter la manière d'exploiter son bien selon ce qu'il juge le plus conforme à ses intérêts. Dans un arrêt de 2010, le Tribunal fédéral s'est prononcé au sujet d'un restaurant qui était exploité dans 1e centre de Genève depuis près de cent ans. Il a jugé qu'en raison de l'évolution des activités intervenue dans le quar- tier concerné pendant cette très longue durée, et de l'indiscutable prestige acquis par ledit quartier, les inconvénients et nuisances résultant de l'exploitation d'un restaurant, mêmes modérés, étaient désormais plus difficilement tolérés, de sorte que le bailleur pouvait légitimement vouloir modifier la destination des locaux et, à cette fin, résilier le contrat (ATF 136 III 190 consid. 2 et 3 p. 192). Le congé en vue de travaux de transformation ou de rénovation est abusif lorsque le projet du bailleur ne présente pas de réalité tangible ou qu'il apparaît objective- ment impossible, notamment parce qu'il est de toute évidence incompatible avec les règles du droit public applicable et que le bailleur n'obtiendra ainsi pas les</w:t>
      </w:r>
    </w:p>
    <w:p>
      <w:r>
        <w:t>- 10/13 -</w:t>
      </w:r>
    </w:p>
    <w:p>
      <w:r>
        <w:t>C/10353/2013 autorisations nécessaires; la preuve de l'impossibilité objective incombe au loca- taire. La validité du congé ne suppose pas que le bailleur ait déjà obtenu les auto- risations nécessaires, ni même qu'il ait déposé les documents dont elles dépendent (ATF 140 III 496 consid. 4.1; arrêt du Tribunal fédéral 4A_210/2014 17 juillet 2014 consid. 3.1 et les arrêts cités; cf. également ATF 136 III 190 consid. 4 p. 194 ss). Par ailleurs, dans un arrêt récent, le Tribunal fédéral a jugé que la simple volonté du bailleur de modifier l'image d'un établissement en relation avec l'implantation d'entreprises prestigieuses dans le quartier ne répondait pas à un intérêt suffisam- ment concret et sérieux pour résilier le bail lorsqu'il n'était ni notoire ni prouvé que le quartier ait subi une mutation très importante depuis la conclusion ni du bail, que le bailleur n'a pas l'intention de modifier la destination des locaux, qu'il n'est ni allégué ni vraisemblable qu'il puisse obtenir un loyer plus élevé d'un autre exploitant ou qu'un changement d'exploitant soit propre à accroître le potentiel des autres locaux du bâtiment (arrêt du Tribunal fédéral 4A_529/2014 du 23 janvier 2015 consid. 3).</w:t>
      </w:r>
    </w:p>
    <w:p>
      <w:r>
        <w:rPr>
          <w:b/>
        </w:rPr>
        <w:t>E. 2.2</w:t>
      </w:r>
    </w:p>
    <w:p>
      <w:r>
        <w:t>Il appartient au locataire de prouver les faits dont il déduit le caractère abusif. Le bailleur doit collaborer à la manifestation de la vérité; il doit donc donner tous les éléments de preuves à l'appui de la motivation invoquée. S'il ne parvient pas à démontrer la réalité de celle-ci ni à la rendre vraisemblable, le juge peut, dans l'ap- préciation des preuves, en déduire que la résiliation était abusive. Il ne s'agit cependant pas d'un renversement du fardeau de la preuve (arrêt du Tribunal fédéral 4A_345/2007 du 8 janvier 2008 publié in JT 2009 I 22). La motivation doit être donnée dans le respect des règles de la bonne foi. En parti- culier - cela va de soi - les motifs doivent être vrais (ATF non publié du 18.03.1992 in MP 1993 p. 28 consid. 4; HIGI, Commentaire zurichois, 4e éd. 1996, nos 114-121 ad art. 271 CO).</w:t>
      </w:r>
    </w:p>
    <w:p>
      <w:r>
        <w:rPr>
          <w:b/>
        </w:rPr>
        <w:t>E. 2.3</w:t>
      </w:r>
    </w:p>
    <w:p>
      <w:r>
        <w:t>Dans le jugement entrepris, le Tribunal a retenu que l'appelante n'avait pas été en mesure de prouver qu'elle disposait d'un projet de modification de l'affectation des locaux suffisamment abouti pour justifier le congé. L'appelante soutient que le fait que son projet ne soit pas défini dans toutes ses modalités ne saurait lui enlever son caractère tangible. Elle fonde son argumenta- tion sur la jurisprudence citée ci-dessus selon laquelle la validité du congé ne sup- pose pas que le bailleur ait déjà obtenu les autorisations nécessaires, ni même ait déposé les documents dont elles dépendent. Elle soutient que le propriétaire ne peut élaborer un projet définitif alors qu'il ne sait pas encore à quelle date il récupèrera les locaux et qu'il n'est donc pas en me- sure de déterminer de manière précise le type d'activité qui correspondra le mieux au marché le moment venu.</w:t>
      </w:r>
    </w:p>
    <w:p>
      <w:r>
        <w:t>- 11/13 -</w:t>
      </w:r>
    </w:p>
    <w:p>
      <w:r>
        <w:t>C/10353/2013 Toutefois, vu les développements qui suivent, la question de savoir si le projet de l'appelante est suffisamment abouti peut demeurer ouverte.</w:t>
      </w:r>
    </w:p>
    <w:p>
      <w:r>
        <w:rPr>
          <w:b/>
        </w:rPr>
        <w:t>E. 2.4</w:t>
      </w:r>
    </w:p>
    <w:p>
      <w:r>
        <w:t>En effet, l'appelante a motivé la résiliation par sa volonté de revoir l'amé- nagement des locaux pour en faire un lieu correspondant davantage au standing de l'immeuble et au quartier. Elle a expliqué qu'à la suite, notamment, de la réalisa- tion du secteur du ______, le quartier était devenu très résidentiel. Le témoin G______ a déclaré que la commune est coupée en deux depuis la construction du nouveau quartier du ______, que les commerces se déplaçaient désormais vers ce nouveau centre et que le quartier où est situé l'établissement liti- gieux était ainsi devenu un lieu de transit, qu'il qualifiait de zone de déshérence. Des projets seraient néanmoins en cours concernant le réaménagement de cette zone dans un horizon de dix ans. Le témoin H______ a pour sa part indiqué que le quartier où est situé le bar était concerné par la construction récente ou à venir de nouveaux immeubles d'habi- tations d'un standing supérieur, avec vraisemblablement des commerces au rez-de- chaussée, et qu'il s'agissait de s'inscrire dans cette tendance. S'il est notoire que le quartier a connu une certaine évolution depuis le développe- ment du secteur du _______, les conséquences de cette évolution sur la situation de l'immeuble où se trouve l'arcade, objet de la présente procédure, ne sont pas clairement établies. Il n'est en particulier pas prouvé que le quartier ait subi de ce seul fait une mutation très importante. Au contraire, les déclarations de l'appelante et des témoins cités ci-dessus sont contradictoires, les uns (l'appelante et le témoin H______) estimant que le quartier devait acquérir un standing supérieur, alors que le témoin G______ fait état de lieu de transit qualifié de zone de déshérence. La Cour ne saurait ainsi retenir que le quartier a subi une mutation telle qu'elle lui aurait fait perdre le caractère qui était le sien lors de la conclusion du bail en 1998. L'appelante ne prévoit d'ailleurs pas de modifier la destination des locaux, mais au contraire d'y maintenir un établissement public et de remplacer l'intimée par un autre exploitant. Elle n'a pas allégué, ni rendu vraisemblable qu'elle puisse obtenir d'un autre exploitant un loyer notablement plus élevé. On ne saurait présumer, non plus, qu'un changement d'exploitant soit propre à accroître le potentiel des autres locaux du bâtiment. Dans ces conditions, le "changement d'image" souhaité par l'appelante, en relation avec l'évolution du quartier, ne répond pas à un intérêt suffisamment concret et sé- rieux pour justifier la résiliation du bail.</w:t>
      </w:r>
    </w:p>
    <w:p>
      <w:r>
        <w:t>- 12/13 -</w:t>
      </w:r>
    </w:p>
    <w:p>
      <w:r>
        <w:t>C/10353/2013 Il s'ensuit que c'est à bon droit que les premiers juges ont retenu que le congé était contraire aux règles de la bonne foi et l'ont annulé.</w:t>
      </w:r>
    </w:p>
    <w:p>
      <w:r>
        <w:rPr>
          <w:b/>
        </w:rPr>
        <w:t>E. 2.5</w:t>
      </w:r>
    </w:p>
    <w:p>
      <w:r>
        <w:t>Au vu de ce qui précède, le jugement entrepris sera confirmé.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- 13/13 -</w:t>
      </w:r>
    </w:p>
    <w:p>
      <w:r>
        <w:t>C/10353/2013 PAR CES MOTIFS, La Chambre des baux et loyers : A la forme : Déclare recevable l'appel interjeté le 10 septembre 2014 par A_______ contre le jugement JTBL/721/2014 rendu le 27 juin 2014 par le Tribunal des baux et loyers dans la cause C/10353/2013-1 OSB. Au fond : Confirme le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