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ACJC/1286/2017 vom 6. Oktober 2017</w:t>
      </w:r>
    </w:p>
    <w:p>
      <w:r>
        <w:t>GE Cour de justice, 2017-10-06, FR</w:t>
      </w:r>
    </w:p>
    <w:p>
      <w:r>
        <w:rPr>
          <w:b/>
        </w:rPr>
        <w:t xml:space="preserve">Quelle: </w:t>
      </w:r>
      <w:r>
        <w:t>https://mcp.opencaselaw.ch/entscheid/ge_gerichte_ACJC_1286_2017</w:t>
      </w:r>
    </w:p>
    <w:p>
      <w:r>
        <w:t>FR: GE_GERICHTE ACJC/1286/2017 du 6 octobre 2017</w:t>
      </w:r>
    </w:p>
    <w:p>
      <w:r>
        <w:t>IT: GE_GERICHTE ACJC/1286/2017 del 6 ottobre 2017</w:t>
      </w:r>
    </w:p>
    <w:p>
      <w:pPr>
        <w:pStyle w:val="Heading2"/>
      </w:pPr>
      <w:r>
        <w:t>Erwägungen</w:t>
      </w:r>
    </w:p>
    <w:p>
      <w:r>
        <w:rPr>
          <w:b/>
        </w:rPr>
        <w:t>E. 1</w:t>
      </w:r>
    </w:p>
    <w:p>
      <w:r>
        <w:t>1.1.1 En matière de mainlevée d'opposition, seule la voie du recours est ouverte (art. 309 let. b ch. 3 et 319 let. a CPC).</w:t>
      </w:r>
    </w:p>
    <w:p>
      <w:r>
        <w:t>1.1.2 La décision - rendue par voie de procédure sommaire (art. 251 let. a CPC) - doit être attaquée dans un délai de dix jours dès sa notification (art. 321 al. 2 CPC) par un recours écrit et motivé (art. 130 et 131 CPC), adressé à la Cour de justice.</w:t>
      </w:r>
    </w:p>
    <w:p>
      <w:r>
        <w:t>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w:t>
      </w:r>
    </w:p>
    <w:p>
      <w:r>
        <w:t>A teneur de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Lesdites exigences doivent aussi être observées dans les procédures soumises à la maxime inquisitoire. De même, le fait que le juge d'appel applique le droit d'office (art. 57 CPC) ne supprime pas l'exigence de motivation consacrée à l'art. 311 al. 1 CPC. Ni la maxime inquisitoire ni le devoir d'interpellation du juge n'interdisent de refuser d'entrer en matière sur un recours irrecevable faute de</w:t>
      </w:r>
    </w:p>
    <w:p>
      <w:r>
        <w:t>- 6/8 -</w:t>
      </w:r>
    </w:p>
    <w:p>
      <w:r>
        <w:t>C/25535/2015 motivation suffisante (arrêt du Tribunal fédéral 5A_488/2015 du 21 août 2015, consid. 3.2.1). 1.1.3 Le recours est recevable pour violation du droit et constatation manifestement inexacte des faits (art. 320 CPC). 1.1.4 Les conclusions, les allégations de faits et les preuves nouvelles sont irrecevables (art. 326 al. 1 CPC).</w:t>
      </w:r>
    </w:p>
    <w:p>
      <w:r>
        <w:rPr>
          <w:b/>
        </w:rPr>
        <w:t>E. 1.2</w:t>
      </w:r>
    </w:p>
    <w:p>
      <w:r>
        <w:t>Interjeté dans le délai prévu par la loi, le recours est en l'espèce recevable sous cet angle. Pour le reste, le recourant fonde essentiellement ses griefs sur des conclusions, des allégations et des pièces nouvelles. En particulier, il sollicite la suspension de la procédure jusqu'à droit jugé définitif dans l'action en modification du jugement de divorce. Sa conclusion nouvelle est irrecevable. De plus, le recourant invoque et produit, à l'appui de celle-ci, des arrêts de la Cour du 30 mai 2017, qui sont dès lors nouveaux, et, partant, irrecevables. Sur le fond, il fait valoir que la mainlevée ne devrait pas être prononcée, l'intimée ayant déjà recouvré la créance en poursuite dans le cadre d'autres poursuites, ce qui résulterait d'une attestation de l'Office des poursuites, datée du 19 mai 2017, c'est-à-dire nouvelle et donc irrecevable, et d'un arrêt de la Cour rendu le 30 mai 2017, également irrecevable. Il résulte de ce qui précède que le recourant ne critique pas le jugement querellé et n'expose pas en quoi, le juge, sur la base du dossier en sa possession, aurait constaté les faits de manière manifestement inexacte ou violé le droit. En conséquence, le recours est irrecevable, faute de motivation recevable suffisante. Il n'est dès lors pas nécessaire d'examiner si la suspension devrait être ordonnée d'office (art. 126 CPC).</w:t>
      </w:r>
    </w:p>
    <w:p>
      <w:r>
        <w:rPr>
          <w:b/>
        </w:rPr>
        <w:t>E. 3</w:t>
      </w:r>
    </w:p>
    <w:p>
      <w:r>
        <w:t>Le recourant, qui succombe, sera condamné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à 400 fr. L'émolument de la présente décision y compris celle sur effet suspensif sera fixé à 600 fr. Il sera mis à la charge du recourant et sera compensé avec l'avance de frais du même montant opérée par celui-ci, acquise à l'Etat par compensation (art. 111 al. 1 CPC).</w:t>
      </w:r>
    </w:p>
    <w:p>
      <w:r>
        <w:t>- 7/8 -</w:t>
      </w:r>
    </w:p>
    <w:p>
      <w:r>
        <w:t>C/25535/2015</w:t>
      </w:r>
    </w:p>
    <w:p>
      <w:r>
        <w:t>Il n'y a pas lieu à l'allocation de dépens, l'intimée ne s'étant pas déterminée. * * * * *</w:t>
      </w:r>
    </w:p>
    <w:p>
      <w:r>
        <w:t>- 8/8 -</w:t>
      </w:r>
    </w:p>
    <w:p>
      <w:r>
        <w:t>C/25535/2015 PAR CES MOTIFS, La Chambre civile : Déclare irrecevable le recours formé le 3 juillet 2017 par A______ contre le jugement JTPI/8209/2017 rendu le 21 juin 2017 par le Tribunal de première instance dans la cause C/25535/2015-8 SML. Arrête les frais du recours à 600 fr., les met à la charge de A______, et dit qu'ils sont compensés avec l'avance fournie, acquise à l'Etat de Genève. Dit qu'il n'est pas alloué de dépens. Siégeant : Madame Pauline ERARD, présidente; Monsieur Laurent RIEBEN et Monsieur Ivo BUETTI, juges; Monsieur David VAZQUEZ, commis-greffier.</w:t>
      </w:r>
    </w:p>
    <w:p>
      <w:r>
        <w:t>La présidente : Pauline ERARD</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