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ACJC/1286/2014 vom 27. Oktober 2014</w:t>
      </w:r>
    </w:p>
    <w:p>
      <w:r>
        <w:t>GE Cour de justice, 2014-10-27, FR</w:t>
      </w:r>
    </w:p>
    <w:p>
      <w:r>
        <w:rPr>
          <w:b/>
        </w:rPr>
        <w:t xml:space="preserve">Quelle: </w:t>
      </w:r>
      <w:r>
        <w:t>https://mcp.opencaselaw.ch/entscheid/ge_gerichte_ACJC_1286_2014</w:t>
      </w:r>
    </w:p>
    <w:p>
      <w:r>
        <w:t>FR: GE_GERICHTE ACJC/1286/2014 du 27 octobre 2014</w:t>
      </w:r>
    </w:p>
    <w:p>
      <w:r>
        <w:t>IT: GE_GERICHTE ACJC/1286/2014 del 27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Com- mentaire bâlois du Code de procédure civile (BSK ZPO), 2010,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consid. 1.1; ATF 136 III 196 consid. 1.1; arrêts du Tribunal fédéral 4A_367/2010 du 4 octobre 2010 consid. 1.1; 4A_127/2008 du</w:t>
      </w:r>
    </w:p>
    <w:p>
      <w:r>
        <w:rPr>
          <w:b/>
        </w:rPr>
        <w:t>E. 1.2</w:t>
      </w:r>
    </w:p>
    <w:p>
      <w:r>
        <w:t>En l'espèce, le loyer annuel, charges comprises, s'élève à 15'372 fr. En prenant en compte le délai de protection de trois ans dès la fin de la procédure et la prochaine échéance du bail, la valeur litigieuse est largement supérieure à 10'000 fr.</w:t>
      </w:r>
    </w:p>
    <w:p>
      <w:r>
        <w:t>- 8/12 -</w:t>
      </w:r>
    </w:p>
    <w:p>
      <w:r>
        <w:t>C/24485/2010</w:t>
      </w:r>
    </w:p>
    <w:p>
      <w:r>
        <w:rPr>
          <w:b/>
        </w:rPr>
        <w:t>E. 1.3</w:t>
      </w:r>
    </w:p>
    <w:p>
      <w:r>
        <w:t>L'appel peut être formé pour violation du droit ou constatation inexacte des faits (art. 310 CPC).</w:t>
      </w:r>
    </w:p>
    <w:p>
      <w:r>
        <w:rPr>
          <w:b/>
        </w:rPr>
        <w:t>E. 1.4</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 de procédure civile commenté, BOHNET/HALDY/JEANDIN/SCHWEIZER/TAPPY, Bâle 2011, n. 3 et 4 ad art. 311 CPC; LACHAT, Procédure civile en matière de baux et loyers, Lausanne, 2011, p. 186).</w:t>
      </w:r>
    </w:p>
    <w:p>
      <w:r>
        <w:rPr>
          <w:b/>
        </w:rPr>
        <w:t>E. 1.5</w:t>
      </w:r>
    </w:p>
    <w:p>
      <w:r>
        <w:t>En l'occurrence, l'acte d'appel a été déposé au greffe de la Cour de céans dans le délai légal de trente jours. Par ailleurs, l'appelant critique le raisonnement adopté par les premiers juges et fait valoir une argumentation qui, à ses yeux, justifie l'appel, tout en prenant des conclusions en annulation du congé. L'appel doit par conséquent être déclaré recevable.</w:t>
      </w:r>
    </w:p>
    <w:p>
      <w:r>
        <w:rPr>
          <w:b/>
        </w:rPr>
        <w:t>E. 2</w:t>
      </w:r>
    </w:p>
    <w:p>
      <w:r>
        <w:t>La demande a été rejetée par le Tribunal au motif que les colocataires, soit les deux seuls héritiers de feu G______, formaient une consorité nécessaire, de sorte que l'action en contestation de congé ne pouvait pas être formée par un seul d'entre eux. L'appelant conteste ce raisonnement.</w:t>
      </w:r>
    </w:p>
    <w:p>
      <w:r>
        <w:rPr>
          <w:b/>
        </w:rPr>
        <w:t>E. 2.1</w:t>
      </w:r>
    </w:p>
    <w:p>
      <w:r>
        <w:t>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 semble des héritiers ou leur représentant est donc en droit de faire valoir les droits appartenant à la communauté. Les héritiers doivent ainsi agir en commun pour ob- tenir une prestation ou pour faire constater un droit. Par ailleurs, l'action qui a pour objet une prétention dépendant d'une succession non partagée ne peut aboutir qu'à une condamnation en faveur des héritiers en commun ou, le cas échéant, en</w:t>
      </w:r>
    </w:p>
    <w:p>
      <w:r>
        <w:t>- 9/12 -</w:t>
      </w:r>
    </w:p>
    <w:p>
      <w:r>
        <w:t>C/24485/2010 faveur d'un représentant ou d'un administrateur de la succession.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 munauté. Une exception au principe de l'action commune est encore admise par la jurisprudence lorsqu'un ou plusieurs héritiers sont l'objet d'une réclamation rela- tive à la succession de la part de tous les autres héritiers (ATF 116 Ib 447, consid. 2a et références et arrêts cités).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(ATF 136 III 123, consid. 4.4.1 et arrêts cités). Les consorts matériels nécessaires doivent donc agir ensemble ou être mis en cau- 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116 Ib 447 consid. 2a p. 449; 86 II 451 consid. 3 p. 455). Si, dans un cas de consorité nécessaire, l'action n'est pas formée par toutes les per- 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(arrêt du Tribunal fédéral 4A_452/2010 du 18 janvier 2011, consid. 2.2. et arrêts cités).</w:t>
      </w:r>
    </w:p>
    <w:p>
      <w:r>
        <w:rPr>
          <w:b/>
        </w:rPr>
        <w:t>E. 2.2</w:t>
      </w:r>
    </w:p>
    <w:p>
      <w:r>
        <w:t>En l'espèce, A______, agissant seul et en son seul nom, a contesté le congé, en date du 16 juillet 2010, auprès de la Commission de conciliation. Dans le cadre de la procédure conciliatoire, sa sœur, seule cohéritière et colo- cataire, a été interpellée par la Commission de conciliation et a indiqué ne pas</w:t>
      </w:r>
    </w:p>
    <w:p>
      <w:r>
        <w:t>- 10/12 -</w:t>
      </w:r>
    </w:p>
    <w:p>
      <w:r>
        <w:t>C/24485/2010 désirer entrer en matière et renoncer à tous ses droits relatifs au contrat de bail liti- gieux. Convoquée à l'audience de décision, elle a mandaté le conseil de son frère pour l'y représenter, sans plus ample indication si ce n'est la répétition de sa renonciation aux droits relatifs au contrat de bail litigieux. Lorsqu'il a introduit action auprès du Tribunal des baux et loyers, A______ s'est considéré en droit d'agir seul, en son seul nom, sans attraire sa sœur à la procédure. Dans son arrêt du 18 février 2013, la Cour a retenu qu'à teneur du dossier, il n'était pas possible de savoir si un partage ou une liquidation partielle de la succession portant sur les droits personnels relatifs au contrat de bail avait eu lieu avant l'in- troduction de la cause. Ce fait était déterminant pour trancher de la question de savoir si l'appelant était en droit de considérer que sa sœur n'était plus concernée par la procédure et ainsi former sa demande en contestation de congé seul à l'en- contre des bailleurs, sans violer les règles relatives à la consorité nécessaire, de sorte qu'un renvoi de la cause aux premiers juges pour suite d'instruction se jus- tifiait. Dans le cadre de la procédure de première instance postérieure au renvoi de la cause, E______ est venue confirmer en audience qu'elle avait toujours eu l'intention de renoncer à tous ses droits découlant de la succession de feu G______. Elle avait annoncé cela à la curatrice de son frère, lorsque celle-ci l'avait informée du décès de son père. Elle avait ensuite confirmé cette renonciation à plusieurs reprises par écrit, pour la première fois le 1er juin 2010, à la curatrice, puis le 9 novembre 2010, à la Commission de conciliation en matière de baux et loyers et le 8 décembre 2010 au notaire. Les déclarations de E______ sont confirmées par les pièces produites à la procédure. Sa renonciation à tous les droits découlant de la succession est claire dans son premier courrier, du 1er juin 2010, adressé à la curatrice de son frère plus d'un mois avant la contestation du congé. Sa renonciation expresse aux droits portant sur le bail litigieux est sans équivoque, à teneur du courrier envoyé à la Commission de conciliation en matière de baux et loyers. Certes le conseil de l'appelant a indiqué en cours d'audience qu'une action en par- tage avait dû être entreprise en automne 2010, ce qui paraissait nécessaire pour que les avoirs patrimoniaux de feu G______ puissent être libérés en faveur de l'appelant, ce d'autant plus si E______ n'avait pas émis de déclaration de répudiation dans les délais légaux.</w:t>
      </w:r>
    </w:p>
    <w:p>
      <w:r>
        <w:t>- 11/12 -</w:t>
      </w:r>
    </w:p>
    <w:p>
      <w:r>
        <w:t>C/24485/2010 Toutefois, vu les éléments recueillis dans le cadre du complément d'instruction de la cause, relatés ci-dessus, les premiers juges auraient dû considérer que E______ avait clairement renoncé à tous ses droits relatifs à la succession dès le 1er juin 2010, soit avant l'introduction de la contestation de congé faite par A______ en personne, par courrier adressé à la Commission de conciliation le 16 juillet 2010. E______ s'était, en tous les cas, montrée totalement désintéressée par l'issue de la procédure en contestation de congé, étant rappelé que cette manifestation de volonté n'a été soumise à aucune forme par le Tribunal fédéral dans la jurisprudence rappelée plus haut. Ainsi, il convient de retenir que A______ était autorisé par sa sœur, qui avait renoncé à ses droits portant sur le contrat de bail litigieux, à agir seul en contestation du congé. Dès lors, le jugement attaqué devra être annulé.</w:t>
      </w:r>
    </w:p>
    <w:p>
      <w:r>
        <w:rPr>
          <w:b/>
        </w:rPr>
        <w:t>E. 3</w:t>
      </w:r>
    </w:p>
    <w:p>
      <w:r>
        <w:t>L'appelant conclut à l'annulation de la résiliation de bail et à ce que les bailleurs soient condamnés à établir un contrat de bail à son nom. Dans la mesure où, vu les circonstances de la procédure, les premiers juges n'ont pas eu l'occasion de se prononcer sur ces points qu'il convient de considérer comme essentiels, la cause leur sera renvoyée pour nouvelle décision, en appli- cation de l'art. 318 al. 1 let. c ch. 1 CPC.</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5</w:t>
      </w:r>
    </w:p>
    <w:p>
      <w:r>
        <w:t>La valeur litigieuse, déterminée au considérant 1.2. ci-dessus, est supérieure à 15'000 fr., de sorte que le recours en matière civile auprès du Tribunal fédéral peut être interjeté contre la présente décision (art. 74 al. 1 let. a LTF). * * * * *</w:t>
      </w:r>
    </w:p>
    <w:p>
      <w:r>
        <w:t>- 12/12 -</w:t>
      </w:r>
    </w:p>
    <w:p>
      <w:r>
        <w:t>C/24485/2010 PAR CES MOTIFS, La Chambre des baux et loyers : A la forme : Déclare recevable lappel interjeté par A______ contre le jugement JTBL/1/2014 rendu le 6 janvier 2014 par le Tribunal des baux et loyers dans la cause C/24485/2010-5-B. Au fond : Annule ce jugement. Cela fait et statuant à nouveau : Renvoie la cause au Tribunal des baux et loyers pour nouvelle décision au sens des considérants. Dit que la procédure est gratuite. Siégeant : Madame Sylvie DROIN, présidente; Madame Pauline ERARD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