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ACJC/1285/2015 vom 22. Juli 2014</w:t>
      </w:r>
    </w:p>
    <w:p>
      <w:r>
        <w:t>GE Cour de justice, 2014-07-22, FR</w:t>
      </w:r>
    </w:p>
    <w:p>
      <w:r>
        <w:rPr>
          <w:b/>
        </w:rPr>
        <w:t xml:space="preserve">Quelle: </w:t>
      </w:r>
      <w:r>
        <w:t>https://mcp.opencaselaw.ch/entscheid/ge_gerichte_ACJC_1285_2015</w:t>
      </w:r>
    </w:p>
    <w:p>
      <w:r>
        <w:t>FR: GE_GERICHTE ACJC/1285/2015 du 22 juillet 2014</w:t>
      </w:r>
    </w:p>
    <w:p>
      <w:r>
        <w:t>IT: GE_GERICHTE ACJC/1285/2015 del 22 luglio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w:t>
      </w:r>
    </w:p>
    <w:p>
      <w:r>
        <w:t>- 6/12 -</w:t>
      </w:r>
    </w:p>
    <w:p>
      <w:r>
        <w:t>C/4760/2012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 136 III 196 consid. 1.1; arrêts du Tribunal fédéral 4A_367/2010 du 4 octobre 2010 consid. 1.1; 4A_127/2008 du 2 juin 2008 consid. 1.1; 4A_516/2007 du 6 mars 2008 consid. 1.1).</w:t>
      </w:r>
    </w:p>
    <w:p>
      <w:r>
        <w:rPr>
          <w:b/>
        </w:rPr>
        <w:t>E. 1.2</w:t>
      </w:r>
    </w:p>
    <w:p>
      <w:r>
        <w:t>En l'espèce, le loyer annuel des locaux, charges comprises, s'élève à 120'000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nouvelle produite par l’appelant est irrecevable, faute d'avoir été produite devant les premiers juges, alors qu'elle était déjà en sa pos- session durant la procédure de première instance.</w:t>
      </w:r>
    </w:p>
    <w:p>
      <w:r>
        <w:rPr>
          <w:b/>
        </w:rPr>
        <w:t>E. 3</w:t>
      </w:r>
    </w:p>
    <w:p>
      <w:r>
        <w:t>L'appelant fait en premier lieu grief au Tribunal de ne pas avoir retenu que le con- gé avait été donné durant la période de protection de trois ans consécutive à la conciliation intervenue le 9 janvier 2012.</w:t>
      </w:r>
    </w:p>
    <w:p>
      <w:r>
        <w:t>- 7/12 -</w:t>
      </w:r>
    </w:p>
    <w:p>
      <w:r>
        <w:t>C/4760/2012</w:t>
      </w:r>
    </w:p>
    <w:p>
      <w:r>
        <w:rPr>
          <w:b/>
        </w:rPr>
        <w:t>E. 3.1</w:t>
      </w:r>
    </w:p>
    <w:p>
      <w:r>
        <w:t>En vertu de l'art. 271a al. 1 let. e CO, le congé est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Outre les exceptions prévues à l'art. 271 al. 3 CO, la jurisprudence admet que le bailleur répète, en cours de procédure ou dans les trois ans qui suivent la fin de celle-ci, une résiliation affectée d'un vice de forme (arrêts du Tribunal fédéral 4A_482/2014 du 20 janvier 2015 consid. 2.8 (publication aux ATF prévue), 4A_588/2013 du 15 avril 2014 consid. 2.3 et 4C.432/2006 du 8 mai 2007 consid. 4.4).</w:t>
      </w:r>
    </w:p>
    <w:p>
      <w:r>
        <w:rPr>
          <w:b/>
        </w:rPr>
        <w:t>E. 3.2</w:t>
      </w:r>
    </w:p>
    <w:p>
      <w:r>
        <w:t>En l'espèce, tel est bien le cas, puisque le congé du 1er février 2012 n'est que la répétition du congé formellement non valable, donné antérieurement à la naissance du délai de protection. Cette chronologie démontre en effet que le congé ne saurait être considéré comme une mesure de représailles, puisque la volonté de mettre un terme au contrat est apparue et a été manifestée avant même l'apparition du litige entre les parties. Dès lors, et conformément à la jurisprudence constante en la matière, il serait contraire au but de la norme susmentionnée de retenir que le congé répété est intervenu dans le délai de protection de trois ans conféré par la loi. Il en résulte que ce premier grief de l'appelant est mal fondé.</w:t>
      </w:r>
    </w:p>
    <w:p>
      <w:r>
        <w:rPr>
          <w:b/>
        </w:rPr>
        <w:t>E. 4</w:t>
      </w:r>
    </w:p>
    <w:p>
      <w:r>
        <w:t>Dans un deuxième moyen, l'appelant reproche au Tribunal de ne pas avoir constaté que le congé contrevenait aux règles de la bonne foi, d'une part parce que le motif invoqué serait mensonger, le véritable intérêt de l'intimé étant vraisemblablement de récupérer l'établissement revitalisé par la nouvelle gérance, afin d'en tirer un loyer plus élevé de la part d'un tiers, et d'autre part en raison de la disproportion des intérêts en présence, s'il devait être considéré que le motif invoqué est véridique, le besoin de l'intimé étant motivé par le seul désir de tromper son ennui.</w:t>
      </w:r>
    </w:p>
    <w:p>
      <w:r>
        <w:rPr>
          <w:b/>
        </w:rPr>
        <w:t>E. 4.1</w:t>
      </w:r>
    </w:p>
    <w:p>
      <w:r>
        <w:t>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w:t>
      </w:r>
    </w:p>
    <w:p>
      <w:r>
        <w:t>- 8/12 -</w:t>
      </w:r>
    </w:p>
    <w:p>
      <w:r>
        <w:t>C/4760/2012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 semblable la mauvaise foi de sa partie adverse (arrêts du Tribunal fédéral 4A_472/2007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(BARBEY, op. cit.,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Le bail à loyer, Lausanne 2008, p. 735 ss).</w:t>
      </w:r>
    </w:p>
    <w:p>
      <w:r>
        <w:rPr>
          <w:b/>
        </w:rPr>
        <w:t>E. 4.2</w:t>
      </w:r>
    </w:p>
    <w:p>
      <w:r>
        <w:t>En l'espèce, ni les pièces versées au dossier, ni les mesures d'instruction menées par le Tribunal ne permettent de douter de la véracité du motif invoqué à l'appui du congé. Certes, l'appelant a-t-il démontré que suite à sa reprise de l'établissement, il était parvenu à revitaliser celui-ci, en augmentant notamment de manière non négligeable son chiffre d'affaires. Force est toutefois de constater que les charges d'exploitation ont également augmenté de manière importante, de sorte que la valeur de rendement de l'établissement n'a pas progressé de manière si significative. A cet égard, c'est toutefois à juste titre que l'appelant a relevé qu'une</w:t>
      </w:r>
    </w:p>
    <w:p>
      <w:r>
        <w:t>- 9/12 -</w:t>
      </w:r>
    </w:p>
    <w:p>
      <w:r>
        <w:t>C/4760/2012 comparaison entre le rendement de l'établissement avant et pendant la gérance était difficile à faire, puisque le propriétaire n'avait pas à acquitter un loyer, mais uniquement ses charges de propriété. Il n'en demeure pas moins que l'amélioration du rendement de l'établissement depuis sa reprise par l'appelant ne suffit pas à établir le dessein du bailleur de reprendre l'établissement afin de le relouer plus cher à un tiers, comme le soutient l'appelant. Les autres indices apportés par l'intimé, en particulier l'âge de l'intimé et de son épouse, ne permettent pas non plus de remettre en doute le motif invoqué à l'appui du congé. Il ressort d'ailleurs du dossier que ceux-ci entendent reprendre cette gestion avec leur fils, qui, par le passé, avait aidé ses parents lorsque ceux-ci exploitaient l'établissement, a obtenu pendant la procédure son certificat de cafetier et a d'ores et déjà renoncé à son activité de mécanicien, quitte à devoir faire "quelque chose d'autre en attendant". Au vu de ce qui précède, la Cour retient que le locataire a échoué à rendre à tout le moins vraisemblable et à prouver la mauvaise foi de sa partie adverse.</w:t>
      </w:r>
    </w:p>
    <w:p>
      <w:r>
        <w:rPr>
          <w:b/>
        </w:rPr>
        <w:t>E. 4.3</w:t>
      </w:r>
    </w:p>
    <w:p>
      <w:r>
        <w:t>L'appelant ne saurait non plus être suivi dans son argumentation subsidiaire, lorsqu'il soutient que le congé consacre une disproportion (manifeste) des intérêts en présence. Les investissements qu'il a fournis et l'énergie mise à revitaliser l'établissement ne sauraient effacer la volonté de l'intimé de reprendre personnellement la gestion de cet établissement, avec l'aide de son épouse et de son fils. Contrairement à ce que soutient l'appelant, cette volonté n'a pas pour seul objectif de rompre son ennui ou celui de sa famille, mais s'inscrit manifestement dans un projet familial redevenu possible depuis la guérison de son épouse et les désirs de changement d'orientation professionnelle de leur fils, projet qui s'inscrit en outre dans la continuité d'une longue exploitation familiale de l'établissement, avant sa récente mise en gérance. Dans ces circonstances et à la lumière de la jurisprudence rappelée ci-dessus, il ne saurait être retenu que le congé consacre une disproportion manifeste des intérêts en présence. C'est dès lors à bon droit que le Tribunal l'a validé.</w:t>
      </w:r>
    </w:p>
    <w:p>
      <w:r>
        <w:rPr>
          <w:b/>
        </w:rPr>
        <w:t>E. 5</w:t>
      </w:r>
    </w:p>
    <w:p>
      <w:r>
        <w:t>Dans un dernier grief, subsidiaire, l'appelant reproche au Tribunal de lui avoir nié le droit à toute prolongation de bail.</w:t>
      </w:r>
    </w:p>
    <w:p>
      <w:r>
        <w:rPr>
          <w:b/>
        </w:rPr>
        <w:t>E. 5.1</w:t>
      </w:r>
    </w:p>
    <w:p>
      <w:r>
        <w:t>Aux termes de l'art. 272 al. 1 CO, le locataire peut demander une prolongation de bail lorsque la fin du bail aurait pour lui ou sa famille des conséquences pénibles, sans que les intérêts du bailleur le justifient.</w:t>
      </w:r>
    </w:p>
    <w:p>
      <w:r>
        <w:t>- 10/12 -</w:t>
      </w:r>
    </w:p>
    <w:p>
      <w:r>
        <w:t>C/4760/2012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La jurisprudence récente du Tribunal fédéral a rappelé que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 du Tribunal fédéral 4C.146/2006 du 24 août 2006 consid. 2.2 et les références citées). Le locataire doit également pouvoir disposer du temps de réflexion nécessaire pour décider s'il souhaite recommencer son exploitation en un autre lieu (ibid.). Toutefois, Si le locataire a, à ses risques et périls, procédé à des investissements dans la chose louée, la perte de la possibilité de les amortir ne constitue pas à elle seule une conséquence pénible justifiant une prolongation de bail (arrêt du Tribunal fédéral 4A_22/2015 du 11 mai 2015 consid. 5.2). L'octroi d'une prolongation suppose enfin,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265-266; 102 II 254 = JT 1977 I 558). Aucune prolongation de bail n'est par ailleurs accordée, en règle générale, lorsque le bailleur offre au locataire des locaux équivalents (art. 272a al. 2 CO).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w:t>
      </w:r>
    </w:p>
    <w:p>
      <w:r>
        <w:t>- 11/12 -</w:t>
      </w:r>
    </w:p>
    <w:p>
      <w:r>
        <w:t>C/4760/2012 nécessairement sur ceux du preneur à ce moment. Dans l'hypothèse inverse, en particulier lorsque le besoin de relogement du locataire est susceptible de subsister à l'expiration de la première prolongation sans intérêt prépondérant du bailleur, une double prolongation se justifie (arrêt du Tribunal fédéral 4A_167/2012 du 2 août 2012 consid. 2.2).</w:t>
      </w:r>
    </w:p>
    <w:p>
      <w:r>
        <w:rPr>
          <w:b/>
        </w:rPr>
        <w:t>E. 5.2</w:t>
      </w:r>
    </w:p>
    <w:p>
      <w:r>
        <w:t>En l'espèce, c'est à bon droit que les premiers juges ont refusé toute pro- longation de bail, considérant notamment que le besoin du bailleur était urgent et que le locataire n'avait pas effectué de recherches de locaux de remplacement. A la lumière des jurisprudences précitées, c'est en effet de manière justifiée que le Tribunal a retenu, dans son appréciation, le besoin relativement urgent du bailleur et de sa famille, et qu'il a refusé d'admettre que les investissements effectués par le locataire devaient également entrer en considération dans la pesée des intérêts. Le locataire n’ayant en outre pas allégué avoir effectué des recherches de locaux de remplacement, une prolongation de bail n'apparaît pas justifiée, au vu de l'en- semble des circonstances. Dans cette mesure, le jugement doit être confirmé sur ce point également.</w:t>
      </w:r>
    </w:p>
    <w:p>
      <w:r>
        <w:rPr>
          <w:b/>
        </w:rPr>
        <w:t>E. 6</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Selon l'art. 95 al. 1 CPC, les frais comprennent les frais judiciaires et les dépens. Par ailleurs, ces derniers comprennent les débours nécessaires (art. 95 al. 3 CPC). C'est dès lors à tort que les premiers juges ont condamné l'appelant aux débours. Le chiffre 4 du dispositif du jugement entrepris sera en conséquence annulé. * * * * *</w:t>
      </w:r>
    </w:p>
    <w:p>
      <w:r>
        <w:t>- 12/12 -</w:t>
      </w:r>
    </w:p>
    <w:p>
      <w:r>
        <w:t>C/4760/2012 PAR CES MOTIFS, La Chambre des baux et loyers : A la forme : Déclare recevable l'appel interjeté le 22 septembre 2014 par A.______ contre le jugement JTBL/881/2014 rendu le 22 juillet 2014 par le Tribunal des baux et loyers dans la cause C/4760/2012-6 OSB. Au fond : Annule le chiffre 4 dudit jugement. Statuant à nouveau : Confirme le jugement pour le surplus.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