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ACJC/1284/2016 vom 29. Juni 2016</w:t>
      </w:r>
    </w:p>
    <w:p>
      <w:r>
        <w:t>GE Cour de justice, 2016-06-29, FR</w:t>
      </w:r>
    </w:p>
    <w:p>
      <w:r>
        <w:rPr>
          <w:b/>
        </w:rPr>
        <w:t xml:space="preserve">Quelle: </w:t>
      </w:r>
      <w:r>
        <w:t>https://mcp.opencaselaw.ch/entscheid/ge_gerichte_ACJC_1284_2016</w:t>
      </w:r>
    </w:p>
    <w:p>
      <w:r>
        <w:t>FR: GE_GERICHTE ACJC/1284/2016 du 29 juin 2016</w:t>
      </w:r>
    </w:p>
    <w:p>
      <w:r>
        <w:t>IT: GE_GERICHTE ACJC/1284/2016 del 29 giugno 2016</w:t>
      </w:r>
    </w:p>
    <w:p>
      <w:pPr>
        <w:pStyle w:val="Heading2"/>
      </w:pPr>
      <w:r>
        <w:t>Erwägungen</w:t>
      </w:r>
    </w:p>
    <w:p>
      <w:r>
        <w:rPr>
          <w:b/>
        </w:rPr>
        <w:t>E. 1.1</w:t>
      </w:r>
    </w:p>
    <w:p>
      <w:r>
        <w:t>L'appel est recevable contre les jugements de mesures protectrices, qui doivent être considérés comme des décisions provisionnelles au sens de l'art. 308 al. 1</w:t>
      </w:r>
    </w:p>
    <w:p>
      <w:r>
        <w:t>- 6/11 -</w:t>
      </w:r>
    </w:p>
    <w:p>
      <w:r>
        <w:t>C/24951/2015 let. b CPC, dans les causes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formé par l'époux contre les chiffres 5, 6, 11 et 12 du dispositif du jugement a été introduit en temps utile et selon la forme prescrite par la loi (art. 311 al. 1; 142 al. 3 CPC). Il porte sur des conclusions qui, capitalisées selon l'art. 92 al. 2 CPC, sont supérieures à 10'000 fr., de sorte qu'il est recevable.</w:t>
      </w:r>
    </w:p>
    <w:p>
      <w:r>
        <w:rPr>
          <w:b/>
        </w:rPr>
        <w:t>E. 1.2</w:t>
      </w:r>
    </w:p>
    <w:p>
      <w:r>
        <w:t>La Cour revoit la cause avec un plein pouvoir d'examen (art. 310 CPC) et établit les faits d'office (art. 272 CPC).</w:t>
      </w:r>
    </w:p>
    <w:p>
      <w:r>
        <w:t>Compte tenu de la présence d'enfants mineurs, les maximes d'office et inquisitoire illimitée sont applicables pour les questions les concernant (art. 296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2</w:t>
      </w:r>
    </w:p>
    <w:p>
      <w:r>
        <w:t>Les parties produisent des pièces nouvelles en seconde instance.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(arrêts publiés ACJC/860/2014 du 11 juillet 2014 consid. 3.3.1; ACJC/480/2014 du 11 avril 2014 consid. 1.4; ACJC/384/2014 du 28 mars 2014 consid. 1.3.2 et les références citées).</w:t>
      </w:r>
    </w:p>
    <w:p>
      <w:r>
        <w:rPr>
          <w:b/>
        </w:rPr>
        <w:t>E. 2.2</w:t>
      </w:r>
    </w:p>
    <w:p>
      <w:r>
        <w:t>En l'espèce, les pièces produites en appel relatives aux revenus des parties sont admises, dès lors qu'elles ont trait à un aspect de la procédure lié également aux enfants. Le courrier du 14 janvier 2016 adressé à l'épouse est en revanche irrecevable, puisqu'il concerne l'attribution du logement conjugal à l'époux et qu'il aurait pu être produit en première instance déjà. Celui du 29 juin 2016, par lequel l'appelant se plaint de ce que l'intimée ne lui a toujours pas rendu les clés de ce logement, est quant à lui recevable.</w:t>
      </w:r>
    </w:p>
    <w:p>
      <w:r>
        <w:rPr>
          <w:b/>
        </w:rPr>
        <w:t>E. 3</w:t>
      </w:r>
    </w:p>
    <w:p>
      <w:r>
        <w:t>L'appel porte sur la contribution due par l'appelant à l'entretien de la famille.</w:t>
      </w:r>
    </w:p>
    <w:p>
      <w:r>
        <w:t>- 7/11 -</w:t>
      </w:r>
    </w:p>
    <w:p>
      <w:r>
        <w:t>C/24951/2015 3.1.1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Son montant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(ATF 115 II 424 consid. 3; arrêts 5A_515/2008 du 1er décembre 2008 consid. 2.1 publié in: FamPra.ch 2009 p. 429; 5A_732/2007 du</w:t>
      </w:r>
    </w:p>
    <w:p>
      <w:r>
        <w:rPr>
          <w:b/>
        </w:rPr>
        <w:t>E. 3.2</w:t>
      </w:r>
    </w:p>
    <w:p>
      <w:r>
        <w:t>En l'espèce, de 2012 à 2014, l'appelant a réalisé un revenu mensuel moyen de l'ordre 3'990 fr. nets (11'975 fr. / 3). En 2015, son salaire a fortement diminué en raison d'absences liées à son état de santé psychique. Depuis le début de l'année 2016, ce dernier semble néanmoins s'être amélioré, l'appelant percevant des revenus mensuels moyens bien supérieurs à ceux de 2015 (3'280 fr. nets en 2015 (treizième salaire inclus) contre 4'465 fr. nets en 2016 (treizième salaire non inclus)). Le fait qu'il ait été malade quatre jours en avril 2016 en raison d'une péjoration de son état psychique n'est pas suffisant pour modifier cette</w:t>
      </w:r>
    </w:p>
    <w:p>
      <w:r>
        <w:t>- 8/11 -</w:t>
      </w:r>
    </w:p>
    <w:p>
      <w:r>
        <w:t>C/24951/2015 appréciation. La diminution des revenus subie en 2015 n'apparaît ainsi pas pertinente pour déterminer sa capacité contributive actuelle, de sorte qu'il n'en sera pas tenu compte. Par ailleurs, son salaire horaire a légèrement augmenté en janvier 2016 (1.33 % d'augmentation). Dans son calcul pour déterminer ses revenus, l'appelant retient un salaire mensuel net de 4'465 fr. par mois pour le premier semestre 2016 (26'795 fr. 35 / 6). Ses revenus nets peuvent par conséquent être estimés pour l'année 2016 à 4'840 fr. par mois en tenant compte du versement d'un treizième salaire (4'465 fr. x 13 mois / 12 mois). Au vu des salaires perçus en 2012, 2013, 2014 et 2016, le salaire mensuel de l'appelant peut donc être estimé à 4'200 fr. nets, treizième salaire inclus ([3'990 fr. x 3 ans + 4'840 fr.] / 4 ans). Il n'y a pas lieu d'admettre les frais médicaux non remboursés allégués par l'appelant, l'attestation de son assurance-maladie à ce sujet pour la seule année 2015 n'étant pas suffisante pour rendre vraisemblable qu'il s'agit de frais réguliers. Après déduction de ses charges incompressibles, l'appelant dispose d'un solde de 705 fr. (4'200 fr. – 3'495 fr.). Il n'est pas contesté qu'on ne saurait exiger pour l'heure de l'intimée qu'elle exerce une activité lucrative, même à temps partiel, compte tenu de l'âge des enfants du couple (4, 6 et 8 ans) dont elle a la garde et du fait qu'elle ne dispose d'aucune formation et suit actuellement des cours de perfectionnement en français.</w:t>
      </w:r>
    </w:p>
    <w:p>
      <w:r>
        <w:t>Ses charges mensuelles incompressibles sont de 2'630 fr. Celles des enfants sont de 341 fr. pour C______, 354 fr. pour D______ et 243 fr. pour E______, dans la mesure où le coût d'un abonnement TPG, dont la nécessité n'a jamais été alléguée, sera écarté de leurs budgets.</w:t>
      </w:r>
    </w:p>
    <w:p>
      <w:r>
        <w:t>Dans ces circonstances, il se justifie d'allouer une contribution d'entretien de 250 fr. par mois pour l'épouse et de 150 fr. par mois, allocations familiales non comprises, pour chacun des enfants.</w:t>
      </w:r>
    </w:p>
    <w:p>
      <w:r>
        <w:t>Les chiffres 5 et 6 du dispositif du jugement seront donc modifiés dans ce sens.</w:t>
      </w:r>
    </w:p>
    <w:p>
      <w:r>
        <w:rPr>
          <w:b/>
        </w:rPr>
        <w:t>E. 4</w:t>
      </w:r>
    </w:p>
    <w:p>
      <w:r>
        <w:t>L'appelant demande à ce que l'intimée soit condamnée à lui restituer les clés de l'appartement conjugal et de ses annexes, le premier juge ne s'étant pas prononcé à ce sujet.</w:t>
      </w:r>
    </w:p>
    <w:p>
      <w:r>
        <w:t>La question d'une éventuelle violation du droit d'être entendu de l'appelant en première instance peut rester indécise, dès lors qu'une telle violation, qui en l'espèce ne serait pas d'une gravité particulière, pourrait être réparée devant le Cour, cette dernière disposant d'un plein pouvoir d'examen en fait et en droit (ATF 137 I 195, SJ 2011 I 345 consid. 2.3.2; 130 II 530 consid. 7.3; 127 V 431 consid. 3d/aa; 126 V 130 consid. 2b et les arrêts cités).</w:t>
      </w:r>
    </w:p>
    <w:p>
      <w:r>
        <w:t>- 9/11 -</w:t>
      </w:r>
    </w:p>
    <w:p>
      <w:r>
        <w:t>C/24951/2015</w:t>
      </w:r>
    </w:p>
    <w:p>
      <w:r>
        <w:t>L'appelant a allégué, sans être contredit, qu'à ce jour l'intimée ne lui a toujours pas restitué toutes les clés de l'appartement et de ses annexes.</w:t>
      </w:r>
    </w:p>
    <w:p>
      <w:r>
        <w:t>Dès lors que l'intimée n'a jamais réclamé l'attribution en sa faveur de la jouissance du logement familial, que le jugement entrepris a finalement allouée à l'appelant, il y a lieu de donner suite aux conclusions de ce dernier.</w:t>
      </w:r>
    </w:p>
    <w:p>
      <w:r>
        <w:t>Le jugement entrepris sera donc complété sur ce point.</w:t>
      </w:r>
    </w:p>
    <w:p>
      <w:r>
        <w:rPr>
          <w:b/>
        </w:rPr>
        <w:t>E. 5</w:t>
      </w:r>
    </w:p>
    <w:p>
      <w:r>
        <w:t>Les frais judiciaires d'appel seront fixés à 1'000 fr. pour tenir notamment compte du prononcé de la décision sur effet suspensif (art. 96 CPC cum art. 31 et 37 du Règlement fixant le tarif des frais en matière civile, RTFMC - E 1 05.10). Pour des motifs d'équité liés à la nature du litige, ils seront répartis à parts égales entre chacune des parties, lesquelles conserveront à leur charge leurs propres dépens (art. 95 al. 3, 104 al. 1, 105 al. 1 et 107 al. 1 let. c CPC). L'intimée sera donc condamnée à verser la somme de 500 fr. à l'Etat de Genève. Le montant de 500 fr. mis à la charge de l'appelant sera provisoirement supporté par l'Etat, celui-ci plaidant au bénéfice de l'assistance juridique (art. 122 al.1 let. b, 123 al. 1 CPC et 19 RAJ). Quant au frais de première instance, dont la quotité ni la répartition ne sont remises en cause, ils ont été arrêtés conformément aux normes précitées, en conséquence de quoi le jugement entrepris sera confirmé sur ce point (art. 318 al. 3 CPC). * * * * *</w:t>
      </w:r>
    </w:p>
    <w:p>
      <w:r>
        <w:t>- 10/11 -</w:t>
      </w:r>
    </w:p>
    <w:p>
      <w:r>
        <w:t>C/24951/2015 PAR CES MOTIFS, La Chambre civile : A la forme : Déclare recevable l'appel interjeté par A______ contre les chiffres 5, 6, 11 et 12 du dispositif du jugement JTPI/8709/2016 rendu le 29 juin 2016 par le Tribunal de première instance dans la cause C/24951/2015-3. Au fond : Annule les chiffres 5 et 6 du dispositif du jugement entrepris et statuant à nouveau sur ces points : Condamne A______ à verser à B______ à titre de contribution à l'entretien des enfants, par mois, d'avance et pour chacun des enfants C______, D______ et E______, allocations familiales non comprises, la somme de 150 fr. par enfant. Condamne A______ à verser à B______, par mois et d'avance, à titre de contribution à l'entretien de cette dernière, la somme de 250 fr. Complète le chiffre 7 du dispositif du jugement en ce sens que B______ est condamnée à restituer à A______ toutes les clés du domicile conjugal sis ______, et de ses annexes. Confirme les chiffres 11 et 12 du dispositif du jugement pour le surplus. Déboute les parties de toutes autres conclusions. Sur les frais d'appel : Arrête les frais judiciaires à 1'000 fr. et les met à la charge de A______ et B______ pour moitié chacun. Condamne en conséquence B______ à payer à l'Etat de Genève 500 fr. Dit que les frais de 500 fr. mis à la charge de A______ seront provisoirement supportés par l'Etat de Genève. Dit que chaque partie supporte ses propres dépens. Siégeant : Monsieur Jean-Marc STRUBIN, président; Monsieur Laurent RIEBEN et Madame Fabienne GEISINGER-MARIETHOZ, juges; Madame Anne-Lise JAQUIER, greffière.</w:t>
      </w:r>
    </w:p>
    <w:p>
      <w:r>
        <w:t>Le président : Jean-Marc STRUBIN</w:t>
      </w:r>
    </w:p>
    <w:p>
      <w:r>
        <w:t>La greffière : Anne-Lise JAQUIER</w:t>
      </w:r>
    </w:p>
    <w:p>
      <w:r>
        <w:t>- 11/11 -</w:t>
      </w:r>
    </w:p>
    <w:p>
      <w:r>
        <w:t>C/24951/2015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