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ACJC/1280/2017 vom 4. Oktober 2017</w:t>
      </w:r>
    </w:p>
    <w:p>
      <w:r>
        <w:t>GE Cour de justice, 2017-10-04, FR</w:t>
      </w:r>
    </w:p>
    <w:p>
      <w:r>
        <w:rPr>
          <w:b/>
        </w:rPr>
        <w:t xml:space="preserve">Quelle: </w:t>
      </w:r>
      <w:r>
        <w:t>https://mcp.opencaselaw.ch/entscheid/ge_gerichte_ACJC_1280_2017</w:t>
      </w:r>
    </w:p>
    <w:p>
      <w:r>
        <w:t>FR: GE_GERICHTE ACJC/1280/2017 du 4 octobre 2017</w:t>
      </w:r>
    </w:p>
    <w:p>
      <w:r>
        <w:t>IT: GE_GERICHTE ACJC/1280/2017 del 4 ottobre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 Déposée selon la forme requise, la demande est recevable (art. 130 ss CPC).</w:t>
      </w:r>
    </w:p>
    <w:p>
      <w:r>
        <w:rPr>
          <w:b/>
        </w:rPr>
        <w:t>E. 2.1</w:t>
      </w:r>
    </w:p>
    <w:p>
      <w:r>
        <w:t>La procédure ordinaire s'applique aux litiges pour lesquels sont compétents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1er février 2017 consid. 6.2). Faute de réponse, les faits allégués par le demandeur sont dispensés de preuve puisque le défendeur n'a pas exposé quels faits sont reconnus ou contestés et qu'en vertu de l'art. 150 la nouvelle procédure n'exige la preuve que des faits contestés (TAPPY, in Code de procédure civile commenté, Bâle, 2011, n. 9 ad art. 223 CPC).</w:t>
      </w:r>
    </w:p>
    <w:p>
      <w:r>
        <w:rPr>
          <w:b/>
        </w:rPr>
        <w:t>E. 2.2</w:t>
      </w:r>
    </w:p>
    <w:p>
      <w:r>
        <w:t>La présente demande relève des "tarifs communs" TC 8 et TC 9 tels qu'approuvés par la Commission arbitrale fédérale et valables du 1er janvier 2012 au 31 décembre 2016. Ces tarifs établis selon la procédure prévue par les art. 44 ss LDA, à laquelle participent les associations représentatives des utilisateurs (art. 46 al. 2 LDA), ont été approuvés par la Commission arbitrale fédérale (art. 46 et 59 LDA), laquelle</w:t>
      </w:r>
    </w:p>
    <w:p>
      <w:r>
        <w:t>- 4/8 -</w:t>
      </w:r>
    </w:p>
    <w:p>
      <w:r>
        <w:t>C/7812/2017 les a donc estimés équitables dans leur structure et dans chacune de leurs clauses (art. 59 al. 1 LDA). L'art. 59 al. 3 LDA prévoit expressément que les tarifs lient le juge lorsqu'ils sont entrés en vigueur.</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60 fr., respectivement de 27 fr., jusqu'à l'année 2012, puis de 30 fr. à partir de 2013 lorsque le nombre d'employés de l'utilisateur se situe entre dix et dix-neuf (art. 6.3.26 TC 8 et art. 6.3.26 TC 9), TVA (2.5%) non comprise.</w:t>
      </w:r>
    </w:p>
    <w:p>
      <w:r>
        <w:rPr>
          <w:b/>
        </w:rPr>
        <w:t>E. 2.4</w:t>
      </w:r>
    </w:p>
    <w:p>
      <w:r>
        <w:t>Le débiteur d'une obligation exigible est mis en demeure par l'interpellation du créancier (art. 102 al. 1 CO). Le débiteur qui est en demeure pour le paiement d'une somme d'argent doit l'intérêt moratoire à 5% l'an (art. 104 al. 1 CO et art. 62 al. 2 LDA).</w:t>
      </w:r>
    </w:p>
    <w:p>
      <w:r>
        <w:rPr>
          <w:b/>
        </w:rPr>
        <w:t>E. 2.5</w:t>
      </w:r>
    </w:p>
    <w:p>
      <w:r>
        <w:t>En l'espèce, la possibilité de répondre à la demande a été donnée a plusieurs reprises à la défenderesse qui n'a pas utilisé ces possibilités. Faute pour la défenderesse d'avoir contesté les faits allégués par la demanderesse, ceux-ci sont considérés comme établis. La cause est dès lors en état d'être jugée. Les chiffres retenus par la demanderesse et le mode de calcul de la redevance ne sont pas critiqués par la défenderesse et sont par ailleurs conformes aux tarifs. Par conséquent, les prétentions de cette dernière seront entièrement admises. La défenderesse sera dès lors condamnée à payer à titre de factures les sommes de 273 fr. 70 avec intérêts à 5% l'an dès le 4 janvier 2016, 92 fr. 25 avec intérêts à 5% l'an dès le 11 novembre 2015 et 92 fr. 25 avec intérêts à 5% l'an dès le 29 juin 2016 à titre de redevances pour les années 2012 à 2016, dates à partir desquelles la défenderesse a été en demeure.</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w:t>
      </w:r>
    </w:p>
    <w:p>
      <w:r>
        <w:t>- 5/8 -</w:t>
      </w:r>
    </w:p>
    <w:p>
      <w:r>
        <w:t>C/7812/2017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290 fr., frais de publication dans la FAO compris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et 90 fr. à l'Etat de Genève.</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w:t>
      </w:r>
    </w:p>
    <w:p>
      <w:r>
        <w:t>- 6/8 -</w:t>
      </w:r>
    </w:p>
    <w:p>
      <w:r>
        <w:t>C/7812/2017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n'a pas répondu à la demande. Enfin, lors du prononcé des arrêts de la Cour (ACJC/352/2017 et ACJC/351/2017) seules quelques causes étaient alors pendantes, dont la majorité a fait l'objet d'accord entre les parties ou de retraits, alors qu'actuellement un grand nombre de procédures sont en cours, objets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- 7/8 -</w:t>
      </w:r>
    </w:p>
    <w:p>
      <w:r>
        <w:t>C/7812/2017 PAR CES MOTIFS, La Chambre civile : A la forme : Déclare recevable la demande en paiement formée le 4 avril 2017 par PROLITTERIS, SOCIETE SUISSE DE DROITS D'AUTEUR POUR L'ART LITTERAIRE ET PLASTIQUE, COOPERATIVE contre A______ dans la cause C/7812/2017. Au fond : Condamne A______ à verser à PROLITTERIS, SOCIETE SUISSE DE DROITS D'AUTEUR POUR L'ART LITTERAIRE ET PLASTIQUE, COOPERATIVE les sommes de 273 fr. 70 avec intérêts à 5% l'an dès le 4 janvier 2016, pour les redevances des années 2012 à 2014, 92 fr. 25 avec intérêts à 5% l'an dès le 11 novembre 2015, à titre de redevances pour l'année 2015, et 92 fr. 25 avec intérêts à 5% l'an dès le 29 juin 2016, à titre de redevances pour l'année 2016. Déboute les parties de toutes autres conclusions. Sur les frais : Arrête les frais judiciaires à 290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 Condamne A______ à verser 90 fr. à l'Etat de Genève.</w:t>
      </w:r>
    </w:p>
    <w:p>
      <w:r>
        <w:t>- 8/8 -</w:t>
      </w:r>
    </w:p>
    <w:p>
      <w:r>
        <w:t>C/7812/2017 Condamne A______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