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ACJC/1279/2022 vom 3. Oktober 2022</w:t>
      </w:r>
    </w:p>
    <w:p>
      <w:r>
        <w:t>GE Cour de justice, 2022-10-03, FR</w:t>
      </w:r>
    </w:p>
    <w:p>
      <w:r>
        <w:rPr>
          <w:b/>
        </w:rPr>
        <w:t xml:space="preserve">Quelle: </w:t>
      </w:r>
      <w:r>
        <w:t>https://mcp.opencaselaw.ch/entscheid/ge_gerichte_ACJC_1279_2022</w:t>
      </w:r>
    </w:p>
    <w:p>
      <w:r>
        <w:t>FR: GE_GERICHTE ACJC/1279/2022 du 3 octobre 2022</w:t>
      </w:r>
    </w:p>
    <w:p>
      <w:r>
        <w:t>IT: GE_GERICHTE ACJC/1279/2022 del 3 ottobre 2022</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1.2</w:t>
      </w:r>
    </w:p>
    <w:p>
      <w:r>
        <w:t>Si les conditions pour ordonner une expulsion selon la procédure sommaire en protection des cas clairs sont contestées, la valeur litigieuse correspond à la valeur du loyer pour la chose louée pour six mois (ATF 144 III 346 consid. 1.2.1). En l'espèce, la validité de la résiliation du bail est contestée. Le montant du loyer des boxs et places de parking n'étant pas connu, la valeur litigieuse ne peut être</w:t>
      </w:r>
    </w:p>
    <w:p>
      <w:r>
        <w:t>- 4/7 -</w:t>
      </w:r>
    </w:p>
    <w:p>
      <w:r>
        <w:t>C/5415/2022 établie. Un recours ayant été formé, il sera admis que cette voie de droit est ouverte.</w:t>
      </w:r>
    </w:p>
    <w:p>
      <w:r>
        <w:rPr>
          <w:b/>
        </w:rPr>
        <w:t>E. 1.3</w:t>
      </w:r>
    </w:p>
    <w:p>
      <w:r>
        <w:t>Le recours contre l'évacuation et l'exécution de celle-ci a été interjeté dans le délai et suivant la forme prescrits par la loi (art. 321 al. 1 et 2 CPC), de sorte qu'il est recevable.</w:t>
      </w:r>
    </w:p>
    <w:p>
      <w:r>
        <w:rPr>
          <w:b/>
        </w:rPr>
        <w:t>E. 2</w:t>
      </w:r>
    </w:p>
    <w:p>
      <w:r>
        <w:t>Le recourant invoque une violation de son droit d'être entendu. Il avait requis le report de l'audience devant le Tribunal, pour un motif qui avait été retenu puisque B______ avait été invité à le représenter. Le Tribunal n'ayant pas convoqué une nouvelle audience, son comportement était contradictoire. Il aurait par ailleurs dû tenir compte des éléments qu'il avait mentionnés dans son courrier. Enfin, la situation ne présentait aucune urgence.</w:t>
      </w:r>
    </w:p>
    <w:p>
      <w:r>
        <w:rPr>
          <w:b/>
        </w:rPr>
        <w:t>E. 2.1</w:t>
      </w:r>
    </w:p>
    <w:p>
      <w:r>
        <w:t>La jurisprudence a déduit de l'art.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145 I 73 consid. 7.2.2.1, 167 consid. 4.1; 135 II 286 consid. 5.1; 133 I 270 consid. 3.1; 132 II 485 consid. 3.2; 127 I 54 consid. 2b).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 Une réparation est également justifiée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et les arrêts cités).</w:t>
      </w:r>
    </w:p>
    <w:p>
      <w:r>
        <w:rPr>
          <w:b/>
        </w:rPr>
        <w:t>E. 2.2</w:t>
      </w:r>
    </w:p>
    <w:p>
      <w:r>
        <w:t>En l'espèce, il ressort du courriel du greffe du Tribunal que l'audience était maintenue, ce qui signifie que le motif de report invoqué n'avait pas été considéré comme suffisant. Le recourant ne saurait donc être suivi lorsqu'il soutient que le Tribunal se serait comporté de manière contradictoire en admettant, d'une part, le motif de report invoqué et ne convoquant pas, d'autre part, une nouvelle audience. A cet égard, le certificat médical produit n'était effectivement pas suffisant pour justifier le report de l'audience dans la mesure où il ne fait qu'indiquer que l'état de santé du recourant ne lui permet pas de se présenter à ladite audience, sans autre</w:t>
      </w:r>
    </w:p>
    <w:p>
      <w:r>
        <w:t>- 5/7 -</w:t>
      </w:r>
    </w:p>
    <w:p>
      <w:r>
        <w:t>C/5415/2022 explication. Il n'indique en particulier pas si le recourant est empêché pour cause de maladie ou d'accident, ni quelle est la durée de cet empêchement. L'absence totale de précision du certificat médical ne permet par ailleurs pas de comprendre pour quel motif la demande de report a été effectuée la veille seulement de l'audience. Enfin, il est rappelé qu'un certificat médical ne suffit pas nécessairement, à lui seul et en lui-même, à rendre vraisemblable une incapacité médicale à répondre à une convocation (cf. arrêt du Tribunal fédéral 5A_799/2021 du 12 avril 2022 consid. 3.2.2). Dans ces circonstances, aucun motif de renvoi n'ayant été rendu vraisemblable, le Tribunal pouvait valablement maintenir son audience. Il ne peut donc lui être reproché d'avoir violé le droit d'être entendu du recourant qui avait été dument convoqué à l'audience du 3 mai 2022. En tout état de cause, une violation du droit d'être entendu du recourant pourrait être réparée devant la Cour et la cause est en état d'être jugée. Le recourant expose que les baux litigieux sont liés à d'autres baux pour lesquels une procédure est pendante devant la Cour et qu'il convient d'éviter que des décisions contradictoires soient rendues. Cela étant, la validité des congés litigieux dans la présente procédure a été admise par jugement du 26 octobre 2021. Seule était donc discutée la question de l'évacuation, laquelle ne saurait être remise en cause par l'existence de procédures connexes dans la mesure où le recourant ne dispose plus d'aucun titre lui permettant d'occuper les emplacements loués selon le jugement précité, désormais entré en force. Dans ces circonstances, l'évacuation du recourant est fondée. Au vu de ce qui précède, le recours sera rejeté.</w:t>
      </w:r>
    </w:p>
    <w:p>
      <w:r>
        <w:rPr>
          <w:b/>
        </w:rPr>
        <w:t>E. 3</w:t>
      </w:r>
    </w:p>
    <w:p>
      <w:r>
        <w:t>A teneur de l'art. 22 al. 1 LaCC, il n'est pas prélevé de frais dans les causes soumises à la juridiction des baux et loyers (ATF 139 III 182 consid. 2.6). * * * * *</w:t>
      </w:r>
    </w:p>
    <w:p>
      <w:r>
        <w:t>- 6/7 -</w:t>
      </w:r>
    </w:p>
    <w:p>
      <w:r>
        <w:t>C/5415/2022</w:t>
      </w:r>
    </w:p>
    <w:p>
      <w:r>
        <w:t>PAR CES MOTIFS, La Chambre des baux et loyers : A la forme : Déclare recevable le recours interjeté le 13 juin 2022 par A______ contre le jugement JTBL/412/2022 rendu le 3 mai 2022 par le Tribunal des baux et loyers dans la cause C/5415/2022. Au fond : Rejette ce recours. Dit que la procédure est gratuite. Déboute les parties de toutes autres conclusions. Siégeant : Madame Nathalie LANDRY-BARTHE, présidente; Madame Sylvie DROIN, Monsieur Laurent RIEBEN, juges; Monsieur Serge PATEK, Monsieur Jean-Philippe ANTHONIOZ,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- 7/7 -</w:t>
      </w:r>
    </w:p>
    <w:p>
      <w:r>
        <w:t>C/5415/2022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