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ACJC/1279/2019 vom 10. September 2019</w:t>
      </w:r>
    </w:p>
    <w:p>
      <w:r>
        <w:t>GE Cour de justice, 2019-09-10, FR</w:t>
      </w:r>
    </w:p>
    <w:p>
      <w:r>
        <w:rPr>
          <w:b/>
        </w:rPr>
        <w:t xml:space="preserve">Quelle: </w:t>
      </w:r>
      <w:r>
        <w:t>https://mcp.opencaselaw.ch/entscheid/ge_gerichte_ACJC_1279_2019</w:t>
      </w:r>
    </w:p>
    <w:p>
      <w:r>
        <w:t>FR: GE_GERICHTE ACJC/1279/2019 du 10 septembre 2019</w:t>
      </w:r>
    </w:p>
    <w:p>
      <w:r>
        <w:t>IT: GE_GERICHTE ACJC/1279/2019 del 10 settembre 2019</w:t>
      </w:r>
    </w:p>
    <w:p>
      <w:pPr>
        <w:pStyle w:val="Heading2"/>
      </w:pPr>
      <w:r>
        <w:t>Erwägungen</w:t>
      </w:r>
    </w:p>
    <w:p>
      <w:r>
        <w:rPr>
          <w:b/>
        </w:rPr>
        <w:t>E. 12</w:t>
      </w:r>
    </w:p>
    <w:p>
      <w:r>
        <w:t>juin 2017 tenait déjà compte de ses avoirs suisses de prévoyance professionnelle, de sorte qu'il n'y avait pas lieu à compléter celui-ci.</w:t>
      </w:r>
    </w:p>
    <w:p>
      <w:r>
        <w:t>Il a confirmé avoir été condamné à verser une prestation compensatoire de 300'000 EUR par le Tribunal de Grande Instance de E______ en faveur de son ex- épouse. Il a allégué que cette dernière percevrait à sa retraite la somme totale de 803 EUR. A cet égard, il a produit les conditions d'octroi à l'allocation de solidarité aux personnes âgées (ci-après : ASPA), dont il ressort qu'un résident français, né en 1956, percevait à 62 ans une allocation si sa pension retraite ne dépassait pas 803 EUR, pour une personne vivant seule.</w:t>
      </w:r>
    </w:p>
    <w:p>
      <w:r>
        <w:t>k. Par ordonnance du 21 décembre 2017, le Tribunal, statuant sur mesures provisionnelles, a maintenu sa décision du 19 septembre 2017.</w:t>
      </w:r>
    </w:p>
    <w:p>
      <w:r>
        <w:t>l. Lors de l'audience de débats principaux du 2 mai 2018, le Tribunal a entendu des témoins.</w:t>
      </w:r>
    </w:p>
    <w:p>
      <w:r>
        <w:t>H______, spécialiste LPP auprès de G______ SA, en charge du cas de A______, a confirmé qu'actuellement ce dernier bénéficiait d'une rente LPP "entière", qui ne devait pas dépasser la moitié de ses avoirs accumulés durant le mariage. Si un partage de ces avoirs devait être ordonné, la rente de A______ serait recalculée.</w:t>
      </w:r>
    </w:p>
    <w:p>
      <w:r>
        <w:t>D______ a déclaré avoir prêté de l'argent à son père afin qu'il s'acquitte d'une somme dans la procédure de divorce opposant ses parents. Il a confirmé avoir reçu en donation le bien immobilier de son père, sis à K______ (France). Cette maison appartenait à ses grands-parents paternels. Il ne détenait que la nue-propriété de celle-ci.</w:t>
      </w:r>
    </w:p>
    <w:p>
      <w:r>
        <w:t>- 6/14 -</w:t>
      </w:r>
    </w:p>
    <w:p>
      <w:r>
        <w:t>C/21219/2017</w:t>
      </w:r>
    </w:p>
    <w:p>
      <w:r>
        <w:t>m. Lors de l'audience de plaidoiries finales du 27 septembre 2018, les parties ont persisté dans leurs conclusions, puis le Tribunal a gardé la cause à juger. D. Les faits pertinents suivants ressortent encore de la procédure :</w:t>
      </w:r>
    </w:p>
    <w:p>
      <w:r>
        <w:t>a. A______ a hérité de ses parents du bien immobilier, sis à K______ (France), d'une valeur de 320'000 EUR. Il a cédé à titre gratuit la nue-propriété de celui-ci à son fils, par acte de donation du 28 juillet 2015. A______ en a gardé l'usufruit, qui a été évalué à 120'000 EUR. Par acte du 20 septembre 2017, B______ a contesté cet acte de donation par devant les juridictions françaises, au motif que celui-ci avait pour but de préparer l'insolvabilité de son ex-époux, alors qu'elle réclamait une prestation compensatoire dans le cadre de leur divorce.</w:t>
      </w:r>
    </w:p>
    <w:p>
      <w:r>
        <w:t>A______ est également propriétaire d'une parcelle agricole en France d'une valeur de 9'225 EUR (7'381 m2 à 1 ou 1.50 EUR le m2).</w:t>
      </w:r>
    </w:p>
    <w:p>
      <w:r>
        <w:t>Il bénéficie d'une épargne personnelle de 33'504 EUR.</w:t>
      </w:r>
    </w:p>
    <w:p>
      <w:r>
        <w:t>En novembre 2017, il a remis un chèque provisionné de 90'000 EUR à B______ à titre de prestation compensatoire. Après ce paiement, le solde de son compte bancaire auprès de K_____ s'est élevé à 10'805 fr. (soit 9'580 EUR selon le taux de conversion appliqué par le premier juge, non contesté par les parties).</w:t>
      </w:r>
    </w:p>
    <w:p>
      <w:r>
        <w:t>b. B______ a eu 62 ans en _____ 2018, soit l'âge légal de la retraite en France. Elle a allégué percevoir une pension de retraite de 306 EUR nets par mois, selon une simulation de calcul produite en janvier 2018.</w:t>
      </w:r>
    </w:p>
    <w:p>
      <w:r>
        <w:t>Elle bénéficie d'une épargne personnelle de 33'505 EUR. E. Dans la décision querellée, le Tribunal a retenu que les juridictions suisses étaient compétentes pour connaître de l'action en complément du jugement de divorce français, tendant au partage des avoirs suisses de prévoyance professionnelle de A______, et que le droit suisse était applicable. Ce dernier n'ayant pas encore perçu de rente lors de l'introduction de la procédure française de divorce ou de la présente procédure, seuls les art. 122 et 123 CC étaient applicables, à l'exclusion des art. 124 et 124a CC.</w:t>
      </w:r>
    </w:p>
    <w:p>
      <w:r>
        <w:t>Le Tribunal a considéré qu'aucun juste motif ne commandait de déroger au principe d'un partage par moitié des avoirs de A______ avec son ex-épouse. En effet, à l'issue du divorce, les parties bénéficiaient d'une fortune équivalente, soit 401'120 fr. pour B______ (la pleine propriété de l'appartement sis à J_____ d'une valeur de 200'000 EUR + 90'000 EUR versé par son ex-époux à titre de prestation compensatoire + une créance contre ce dernier de 30'000 EUR + son épargne personnelle de 35'605 EUR) et 386'100 fr. pour A______ ("usufruit à vie d'une maison sise à K______ (France), valant quelque EUR 320'000.- au minimum "+</w:t>
      </w:r>
    </w:p>
    <w:p>
      <w:r>
        <w:t>- 7/14 -</w:t>
      </w:r>
    </w:p>
    <w:p>
      <w:r>
        <w:t>C/21219/2017 la parcelle agricole en France de 9'225 EUR + son épargne personnelle de 33'505 EUR + le solde de son compte L_____ de 10'805 fr. – les 30'000 EUR encore dus à son ex-épouse à titre de prestation compensatoire). Par ailleurs, leur retraite mensuelle s'élevait, hors prévoyance professionnelle, à 905 fr. pour B______ (803 EUR de pension de retraite, complétée par l'ASPA) et à 2'350 fr. pour A______ (rente AVS).</w:t>
      </w:r>
    </w:p>
    <w:p>
      <w:r>
        <w:t>La moitié de la prestation de sortie en capital de A______, soit 233'994 fr. 55, étant disponible sur son compte de prévoyance, celle-ci devait être transférée à B______. EN DROIT 1. 1.1 Le jugement attaqué constitue une décision finale de première instance (art. 308 al. 1 let. a CPC). La valeur litigieuse étant supérieure à 10'000 fr., la voie de l'appel est ouverte (art. 308 al. 2 CPC).</w:t>
      </w:r>
    </w:p>
    <w:p>
      <w:r>
        <w:t>1.2 Interjeté dans le délai et la forme prescrits par la loi (art. 130, 131, 145 al. 1 let. c et 311 al. 1 CPC), l'appel est recevable. 2. La Cour revoit la cause avec un plein pouvoir d'examen (art. 310 CPC).</w:t>
      </w:r>
    </w:p>
    <w:p>
      <w:r>
        <w:t>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3. Les parties ont produit des pièces nouvelles devant la Cour.</w:t>
      </w:r>
    </w:p>
    <w:p>
      <w:r>
        <w:t>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et 5A_456/2016 du 28 octobre 2016 consid. 4.1.2).</w:t>
      </w:r>
    </w:p>
    <w:p>
      <w:r>
        <w:t>- 8/14 -</w:t>
      </w:r>
    </w:p>
    <w:p>
      <w:r>
        <w:t>C/21219/2017</w:t>
      </w:r>
    </w:p>
    <w:p>
      <w:r>
        <w:t>3.2 En l'espèce, les pièces nouvelles n° 27 et 28 produites par l'appelant sont antérieures à la date à laquelle le Tribunal a gardé la cause à juger, soit au 27 septembre 2018, et ce dernier n'explique pas pour quels motifs il aurait été empêché de s'en prévaloir en première instance. Dès lors, ces pièces, ainsi que les faits s'y rapportant, sont irrecevables. En revanche, sa pièce nouvelle n° 29, ainsi que les faits s'y rapportant, sont recevables, celle-ci étant postérieure au 27 septembre 2018. Cette pièce n'est toutefois pas pertinente pour l'issue du litige.</w:t>
      </w:r>
    </w:p>
    <w:p>
      <w:r>
        <w:t>Les pièces nouvelles n° 1, 3 et 4 produites par l'intimée sont antérieures au 27 septembre 2018 et cette dernière n'expose pas les raisons pour lesquelles elle aurait été empêchée de les produire devant le premier juge. Ces pièces, ainsi que les faits s'y rapportant, sont donc irrecevables. Quant à la pièce n° 2 produite par l'intimée, elle n'est pas nouvelle, celle-ci ayant déjà été produite lors de l'audience de conciliation du 19 octobre 2017 tenue par le Tribunal. 4. Les parties ne contestent pas, à juste titre, la compétence exclusive des juridictions suisses pour juger de la question du partage des avoirs suisses de prévoyance professionnelle de l'appelant, ainsi que l'application du droit suisse (art. 63 al. 1bis et 64 al. 1bis LDIP). 5. L'appelant fait grief au premier juge d'avoir partagé par moitié ses avoirs de prévoyance professionnelle accumulés durant le mariage des parties, alors que ceux-ci avaient déjà été pris en compte dans le calcul de la prestation compensatoire versée à l'intimée. De plus, la situation patrimoniale des parties, après divorce, commandait de renoncer à un tel partage.</w:t>
      </w:r>
    </w:p>
    <w:p>
      <w:r>
        <w:t>5.1.1 En droit français, l'un des époux peut être tenu de verser à l'autre une prestation destinée à compenser, autant qu'il est possible, la disparité que la rupture du mariage crée dans les conditions de vie respectives (art. 270 du Code civil français). Cette prestation correspond autant à un dédommagement qu'à une indemnité d'entretien.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 Il existe une différence de nature entre la prestation compensatoire du droit civil français et le partage des avoirs de prévoyance prévu par les art. 122 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Il s'ensuit que, dans la mesure où la prestation compensatoire n'a pas été fixée en tenant compte des avoirs de libre passage de l'époux débiteur, l'époux créancier doit pouvoir prétendre à l'une</w:t>
      </w:r>
    </w:p>
    <w:p>
      <w:r>
        <w:t>- 9/14 -</w:t>
      </w:r>
    </w:p>
    <w:p>
      <w:r>
        <w:t>C/21219/2017 comme à l'autre: l'octroi d'une prestation compensatoire n'exclut pas le droit au partage des avoirs de prévoyance (arrêts du Tribunal fédéral 5A_419/2013 du 24 octobre 2013 consid. 3.1 et 5A_835/2010 du 1er juin 2011 consid 2.4.3). 5.1.2 Depuis le 1er janvier 2017, le traitement de la prévoyance professionnelle en cas de divorce est régi par le nouveau droit; les procès pendants devant une instance cantonale sont soumis au nouveau droit dès cette date (art. 7d al. 1 et 2 Titre final CC). Le présent litige s'examine donc à la lumière du nouveau droit. A teneur de l'art. 122 CC, les prétentions de prévoyance professionnelle acquises durant le mariage et jusqu'à l'introduction de la procédure de divorce sont, en principe, partagées entre les époux. Les prestations de sortie acquises, y compris les avoirs de libre passage et les versements anticipés pour la propriété du logement, sont partagées par moitié entre les époux (art. 123 al. 1 CC). Le juge peut toutefois attribuer moins de la moitié de la prestation de sortie au conjoint créancier ou n'en attribuer aucune pour de justes motifs (art. 124b al. 2 CC).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(Message du Conseil fédéral du 29 mai 2013 concernant la révision du code civil suisse [Partage de la prévoyance professionnelle en cas de divorce], FF 2013 4341 ss, p. 4371). Il faut veiller à ce que chaque conjoint dispose d'une pension de retraite suffisante (GEISER, Gestaltungsmöglichkeiten beim Vorsorgeausgleich, in RJB 2017 1, p. 13 ch. 3.3.2). Le partage est donc inéquitable lorsque l'un des époux subit des désavantages flagrants par rapport à l'autre conjoint (Message, op. cit., p. 4371). Le principe d’un partage par moitié des prétentions de prévoyance professionnelle des époux doit donc guider le juge. Cependant, il ne s’agit nullement de l’appliquer de manière automatique; il faut tenir compte des circonstances du cas d’espèce et, ici aussi, se prononcer en équité (Message, op. cit., p. 4364; LEUBA, Le nouveau droit du partage de la prévoyance professionnelle en cas de divorce, in FamPra.ch1/2017, p. 14). 5.2.1 En l'espèce, le Tribunal de Grande Instance de E______ a expressément indiqué dans le dispositif de son jugement du 8 février 2016 que la prestation compensatoire due à l'intimée avait été calculée en tenant compte des avoirs suisses de prévoyance de l'appelant.</w:t>
      </w:r>
    </w:p>
    <w:p>
      <w:r>
        <w:t>- 10/14 -</w:t>
      </w:r>
    </w:p>
    <w:p>
      <w:r>
        <w:t>C/21219/2017 Dans l'arrêt du 12 juin 2017, réformant ce jugement, la Cour d'appel de I_____ a relevé qu'au regard de la révision du Code civil suisse, entrée en vigueur le 1er janvier 2017, l'intimée devait saisir les juridictions suisses pour obtenir le partage des avoirs de prévoyance de l'appelant accumulés durant le mariage. En effet, un tel partage relevait dorénavant de la compétence exclusive des juridictions suisses. Les avoirs LPP de l'appelant n'ont donc pas été pris en compte par la Cour d'appel de I_____. Cette instance a d'ailleurs modifié le dispositif du jugement du 8 février 2016, en ce sens qu'il n'est plus mentionné que lesdits avoirs ont été pris en considération dans le calcul de la prestation compensatoire due à l'intimée. La Cour de I_____ a ainsi diminué le montant de la prestation compensatoire de 80'000 EUR (300'000 EUR – 220'000 EUR). A cet égard, l'appelant ne peut pas, de bonne foi, soutenir que le Tribunal de Grande Instance de E______ avait fixé ladite prestation à 240'000 EUR. En effet, l'intimée a produit, lors de l'audience de conciliation du 19 octobre 2017, le jugement du 8 février 2016 rectifié, dont le dispositif condamne l'appelant à verser à l'intimée le montant en capital de 192'500 EUR et à transférer ses droits de propriété sur l'immeuble commun des parties, sis à J_____, d'une valeur de 107'500 EUR, soit un total de 300'000 EUR. Dans son mémoire de réponse du 20 novembre 2017, l'appelant a d'ailleurs allégué avoir été condamné à verser ce montant à l'intimée. Le sort des avoirs suisses de prévoyance de l'appelant n'a donc pas été réglé, de sorte que le jugement de divorce français doit être complété sur ce point. 5.2.2 L'appelant est, en principe, redevable envers l'intimée de la moitié de sa prestation de sortie accumulée depuis le mariage jusqu'au 26 février 2014, soit la somme de 233'994 fr. 55 (467'989 fr. 11 / 2), qui n'est pas contestée par les parties, à moins que ce partage ne soit exclu, car il s'avérerait inéquitable. La possibilité de partager la prestation de sortie de l'appelant, malgré le versement d'une rente en sa faveur, n'est pas remise en cause. En effet, la fondation de prévoyance a confirmé avoir bloqué la somme de 233'994 fr. 55 jusqu'à droit connu sur la question de ce partage, conformément aux ordonnances du Tribunal des 19 septembre et 21 décembre 2017. L'intimée a admis avoir reçu de l'appelant la totalité de la prestation compensatoire de 220'000 EUR, soit ses droits de propriété sur l'immeuble commun, sis à J_____, d'une valeur de 100'000 EUR et le versement de 120'000 EUR. L'intimée, qui détenait déjà ses propres droits sur l'immeuble précité d'un montant de 100'000 EUR, bénéficie également d'une épargne de 35'605 EUR. Ainsi, en l'état, la fortune de l'intimée, après divorce, se monte à 355'605 EUR (200'000 EUR + 120'000 EUR + 35'605 EUR). Le montant de son épargne personnelle, qui fera l'objet de la liquidation du régime matrimonial des parties,</w:t>
      </w:r>
    </w:p>
    <w:p>
      <w:r>
        <w:t>- 11/14 -</w:t>
      </w:r>
    </w:p>
    <w:p>
      <w:r>
        <w:t>C/21219/2017 est pris en compte dans l'établissement de sa fortune, celui-ci étant quasi équivalent à celui de l'appelant. L'intimée a atteint l'âge légale de la retraite en _____ 2018. Elle n'a toutefois pas produit de documents attestant du réel montant perçu à titre de pension de retraite. Seule une simulation de calcul a été produite, évaluant sa pension à 306 EUR par mois. Dans ces circonstances, le premier juge était fondé à prendre en compte l'ASPA, à laquelle l'intimée a droit. En effet, contrairement à ce qu'elle soutient, l'ASPA n'est pas uniquement versée aux femmes ayant élevés trois enfants, mais à tous retraités n'ayant pas de ressources suffisantes. Il sera donc retenu qu'elle perçoit au minimum une pension, ASPA incluse, de 803 EUR par mois. L'appelant est propriétaire d'un terrain agricole en France estimé à 9'225 EUR. Il bénéficie d'une épargne personnelle de 33'505 EUR et d'un solde bancaire de 9'580 EUR. Les parties n'ont pas fourni de renseignements sur l'état de la procédure française en contestation de l'acte de donation du 28 juillet 2015, portant sur la maison sise à K______ (France). L'intimée a contesté cet acte, au motif que l'appelant préparait son insolvabilité, alors qu'elle réclamait une prestation compensatoire. Or, l'appelant s'est acquitté de l'entier de celle-ci. Il sera donc retenu qu'il ne détient que l'usufruit de cette maison, évalué à 120'000 EUR. La fortune de l'appelant, après divorce, s'élève ainsi à 172'310 EUR (9'225 EUR + 33'505 EUR + 9'580 EUR + 120'000 EUR). L'appelant n'ayant pas démontré, ni même allégué, rembourser le prêt de 30'000 EUR accordé par son fils, ce montant ne sera pas porté en déduction de sa fortune. Après paiement de la prestation compensatoire, il existe une différence de fortune entre les parties, en particulier s'agissant des liquidités, l'intimée ayant perçu un capital de 120'000 EUR. Cela étant, l'appelant perçoit, hors rente LPP, une rente AVS mensuelle confortable de 2'350 fr., par rapport à la rente de l'intimée de 803 EUR. Cette dernière n'a effectivement pas travaillé durant de nombreuses années, notamment pour s'occuper du fils des parties, mineur à l'époque. De plus, l'appelant a continué à cotiser pour sa prévoyance professionnelle du 26 février 2014 jusqu'à sa retraite en _____ 2017. Dans ces circonstances, afin que chacune des parties dispose d'une pension de retraite suffisante, il se justifie de partager les avoirs de prévoyance de l'appelant accumulés durant le mariage à raison d'un tiers en faveur de l'intimée (1/3 de 467'988 fr. = 155'996 fr.) et de deux tiers en faveur de ce dernier (2/3 de 467'988 fr. = 311'992 fr.). Partant, les chiffres 1 et 2 du dispositif du jugement attaqué seront annulés et réformés en ce sens. 6. La Cour statue sur les frais judiciaires et les répartit d'office (art. 104 et 105 CPC). Ces frais sont en règle générale mis à la charge de la partie succombante (art. 106</w:t>
      </w:r>
    </w:p>
    <w:p>
      <w:r>
        <w:t>- 12/14 -</w:t>
      </w:r>
    </w:p>
    <w:p>
      <w:r>
        <w:t>C/21219/2017 al. 1 CPC). Toutefois, lorsque le litige relève du droit de la famille, le juge peut s'écarter des règles générales sur la répartition des frais (art. 107 al. 1 let. c CPC). Si l'instance d'appel statue à nouveau, elle se prononce sur les frais de la première instance (art. 318 al. 3 CPC). 6.1 Le montant des frais judiciaires de première instance fixé à 2'925 fr. n'est pas remis en cause par les parties et est conforme au règlement fixant le tarif des frais en matière civile (RTFMC E 1 05.10), de sorte qu'il sera confirmé. Leur répartition, malgré la réformation des chiffres 1 et 2 du dispositif du jugement attaqué, sera également maintenue. 6.2 Les frais judiciaires de l'appel seront arrêtés à 4'000 fr. (art. 95 al. 2 et 105 al. 1 CPC; art. 30 et 35 RTFMC). Vu la nature et l'issue du litige, ils seront mis à charge de chacune des parties, à parts égales (art. 106 al. 2 et 107 al. 1 let. c CPC), et seront compensés avec l'avance de frais de même montant fournie par l'appelant, qui reste acquise à l'Etat (art. 111 al. 1 CPC). Le montant de 2'000 fr. supporté par l'intimée sera provisoirement laissé à la charge de l'Etat de Genève, cette dernière étant au bénéfice de l'assistance judiciaire (art. 122 et 123 CPC et 19 RAJ), et la somme de 2'000 fr. sera restituée à l'appelant (art. 111 al. 2 CPC). Chacune des parties conservera à sa charge ses propres dépens d'appel (107 al. 1 let. c CPC). * * * * *</w:t>
      </w:r>
    </w:p>
    <w:p>
      <w:r>
        <w:t>- 13/14 -</w:t>
      </w:r>
    </w:p>
    <w:p>
      <w:r>
        <w:t>C/21219/2017 PAR CES MOTIFS, La Chambre civile : A la forme : Déclare recevable l'appel interjeté le 30 janvier 2019 par A______ contre le jugement JTPI/19544/2018 rendu le 13 décembre 2018 par le Tribunal de première instance dans la cause C/21219/2017-1. Au fond : Annule les chiffres 1 et 2 du dispositif de ce jugement et cela fait, statuant à nouveau : Ordonne le partage des avoirs de prévoyance professionnelle acquis par A______ depuis le mariage des parties, jusqu'au 26 février 2014, à raison d'un tiers en faveur de B______ et de deux tiers en faveur de A______. Ordonne en conséquence à la Fondation de prévoyance du personnel des sociétés du groupe C______ en Suisse, sise route _______, ______ (GE), c/o G______ SA, sise ______, ______ (VD), de prélever la somme de 155'996 fr. du compte de prévoyance professionnelle de A______, n° 1______ et de verser cette somme en mains de B______. Confirme le jugement pour le surplus. Déboute les parties de toutes autres conclusions. Sur les frais : Arrête les frais judiciaires d'appel à 4'000 fr. et les met à la charge de A______ et de B______, à raison de la moitié chacun. Laisse provisoirement à la charge de l'Etat de Genève la part de 2'000 fr. imputée à B______. Invite les Services financiers du Pouvoir judiciaire à rembourser à A______ la somme de 2'000 fr.</w:t>
      </w:r>
    </w:p>
    <w:p>
      <w:r>
        <w:t>- 14/14 -</w:t>
      </w:r>
    </w:p>
    <w:p>
      <w:r>
        <w:t>C/21219/2017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