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ACJC/1277/2024 vom 29. Oktober 2024</w:t>
      </w:r>
    </w:p>
    <w:p>
      <w:r>
        <w:t>GE Cour de justice, 2024-10-29, FR</w:t>
      </w:r>
    </w:p>
    <w:p>
      <w:r>
        <w:rPr>
          <w:b/>
        </w:rPr>
        <w:t xml:space="preserve">Quelle: </w:t>
      </w:r>
      <w:r>
        <w:t>https://mcp.opencaselaw.ch/entscheid/ge_gerichte_ACJC_1277_2024</w:t>
      </w:r>
    </w:p>
    <w:p>
      <w:r>
        <w:t>FR: GE_GERICHTE ACJC/1277/2024 du 29 octobre 2024</w:t>
      </w:r>
    </w:p>
    <w:p>
      <w:r>
        <w:t>IT: GE_GERICHTE ACJC/1277/2024 del 29 ottobre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dues à l'entretien de l'enfant encore mineure et celui de l'épouse, qui, capitalisées selon l'art. 92 al. 1 CPC, conduit à une valeur litigieuse supérieure à 10'000 fr. La voie de l'appel est ainsi ouverte.</w:t>
      </w:r>
    </w:p>
    <w:p>
      <w:r>
        <w:rPr>
          <w:b/>
        </w:rPr>
        <w:t>E. 1.2</w:t>
      </w:r>
    </w:p>
    <w:p>
      <w:r>
        <w:t>Interjeté dans le délai utile de dix jours (art. 142 al. 1, 271 let. a et 314 al. 1 CPC) et selon la forme prescrite par la loi (art. 130, 131 et 311 CPC), l'appel est recevable.</w:t>
      </w:r>
    </w:p>
    <w:p>
      <w:r>
        <w:rPr>
          <w:b/>
        </w:rPr>
        <w:t>E. 1.3</w:t>
      </w:r>
    </w:p>
    <w:p>
      <w:r>
        <w:t>La Cour revoit la cause avec un plein pouvoir d'examen en fait et en droit (art. 310 CPC), dans la limite des griefs suffisamment motivés qui sont formulés (ATF 142 III 413 consid. 2.2.4). Les mesures protectrices étant soumises à la procédure sommaire (art. 271 let. a CPC),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1.4</w:t>
      </w:r>
    </w:p>
    <w:p>
      <w:r>
        <w:t>La cause est soumise aux maximes d'office et inquisitoire illimitée en tant qu'elle concerne l'entretien de l'enfant mineure (art. 296 al. 1 et 3 CPC), de sorte que la Cour n'est liée ni par les conclusions des parties sur ce point (art. 296 al. 3 CPC), ni par l'interdiction de la reformatio in pejus (ATF 129 III 417 consid. 2.1.1; arrêts du Tribunal fédéral 5A_841/2018 et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rPr>
          <w:b/>
        </w:rPr>
        <w:t>E. 1.5</w:t>
      </w:r>
    </w:p>
    <w:p>
      <w:r>
        <w:t>En tant qu'elle porte sur la contribution d'entretien en faveur du conjoint, la procédure est soumise à la maxime inquisitoire sociale (art. 272, 276 al. 1 CPC) et à la maxime de disposition (art. 58 al. 1 et al. 2 a contrario CPC; ATF 149 III 172 consid. 3.4.1).</w:t>
      </w:r>
    </w:p>
    <w:p>
      <w:r>
        <w:t>- 11/25 -</w:t>
      </w:r>
    </w:p>
    <w:p>
      <w:r>
        <w:t>C/20/2022</w:t>
      </w:r>
    </w:p>
    <w:p>
      <w:r>
        <w:rPr>
          <w:b/>
        </w:rPr>
        <w:t>E. 2</w:t>
      </w:r>
    </w:p>
    <w:p>
      <w:r>
        <w:t>Les parties ont allégué des faits nouveaux et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Il s'ensuit que les pièces nouvelles produites par les parties, ainsi que les faits s'y rapportant, sont recevables dans la mesure où leur situation financière est susceptible d'influencer le montant de la contribution d'entretien due à leur fille.</w:t>
      </w:r>
    </w:p>
    <w:p>
      <w:r>
        <w:rPr>
          <w:b/>
        </w:rPr>
        <w:t>E. 3</w:t>
      </w:r>
    </w:p>
    <w:p>
      <w:r>
        <w:t>L'appelante critique le montant des contributions destinées à l'entretien de sa fille et à son propre entretien telles que fixées par le Tribunal.</w:t>
      </w:r>
    </w:p>
    <w:p>
      <w:r>
        <w:t>3.1.1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3.1.2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Lorsque les parents vivent séparés, en cas de garde exclusive attribuée à l'un des parents, la charge financière de l'enfant est en principe assumée entièrement par l'autre parent, la prise en charge en nature équivalant à la prise en charge</w:t>
      </w:r>
    </w:p>
    <w:p>
      <w:r>
        <w:t>- 12/25 -</w:t>
      </w:r>
    </w:p>
    <w:p>
      <w:r>
        <w:t>C/20/2022 financière (ATF 147 III 265 consid. 5.5; 135 III 66 consid. 4; arrêt du Tribunal fédéral 5A_450/2020 du 4 janvier 2021 consid. 5.3 et 5.4). 3.1.3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Il peut être dérogé à cette règle pour de multiples raisons, par exemple pour des motifs éducatifs ou liés aux besoins concrets des membres de la famille, le juge devant motiver, dans sa décision sur l'entretien, pourquoi il applique la règle ou pourquoi il y déroge (ATF 147 III 265 consid. 7.3). 3.1.4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être appréciées au moment de la répartition de l'excédent (ATF 147 III 265 consid. 7.2).</w:t>
      </w:r>
    </w:p>
    <w:p>
      <w:r>
        <w:t>- 13/25 -</w:t>
      </w:r>
    </w:p>
    <w:p>
      <w:r>
        <w:t>C/20/2022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457consid. 4.2.3.5). Si le parent est propriétaire d'un immeuble qu'il occupe, les charges immobilières doivent être ajoutées au montant de base à la place du loyer. Celles-ci sont composées des intérêts hypothécaires (sans l'amortissement), des taxes de droit public et des coûts (moyens) d'entretien (ch. II NI-2024; RS/GE E 3 60.04; ACJC/943/2023 du 16 juin 2023 consid. 4.1.3). L'amortissement de la dette hypothécaire, qui ne sert pas à l'entretien, mais à la constitution du patrimoine, n'a en principe pas à être pris en considération pour le calcul du minimum vital (arrêts du Tribunal fédéral 5A_979/2021 du 2 août 2022 consid. 4.2.1; 5A_105/2017 du 17 mai 2017 consid. 3.3.1; 5A_608/2011 du 13 décembre 2011 consid. 6.2.3).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les références; arrêts du Tribunal fédéral 5A_979/2021 du 2 août 2022 consid. 4.2.1; 5A_127/2021 du 1er octobre 2021 consid. 4.3.3; 5A_102/2019 du 12 décembre 2019 consid. 3.2.1). Seules les charges effectives, à savoir celles qui sont réellement acquittées, peuvent être prises en compte pour le calcul de la contribution d'entretien (ATF 121 III 20 consid. 3a; arrêts du Tribunal fédéral 5A_889/2018 du 15 mai 2019 consid. 3.2.1 et 5A_771/2018 du 28 mars 2019 consid. 3.2).</w:t>
      </w:r>
    </w:p>
    <w:p>
      <w:r>
        <w:t>3.1.5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w:t>
      </w:r>
    </w:p>
    <w:p>
      <w:r>
        <w:t>- 14/25 -</w:t>
      </w:r>
    </w:p>
    <w:p>
      <w:r>
        <w:t>C/20/2022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5A_254/2019 du 18 juillet 2019 consid. 3.1; 5A_372/2016 du 18 novembre 2016 consid. 3.1). Lorsqu'on exige d'une personne qu'elle reprenne ou étende une activité lucrative, il y a en principe lieu de lui accorder un délai d'adaptation approprié aux circonstances pour lui permettre de s'y conformer (ATF 137 III 118; 129 III 417 consid. 2.2, in JT 2004 I 115; 128 III 4 consid. 4c/bb, in JT 2002 I 294; arrêts du Tribunal fédéral 5A_720/2011 du 8 mars 2012 consid. 6.1; 5P_79/2004 du 10 juin 2004 consid. 4.3; 5P_95/2003 du 28 avril 2003 consid. 2.3). 3.1.6 Si l'épidémie de Covid-19 constitue un fait notoire, son impact concret doit être allégué et prouvé par la partie qui s'en prévaut (cf. arrêt du Tribunal fédéral 5A_467/2020 du 7 septembre 2020 consid. 5.3).</w:t>
      </w:r>
    </w:p>
    <w:p>
      <w:r>
        <w:rPr>
          <w:b/>
        </w:rPr>
        <w:t>E. 3.2</w:t>
      </w:r>
    </w:p>
    <w:p>
      <w:r>
        <w:t>En l'espèce, c'est à juste titre que le Tribunal a déterminé les besoins des époux et de l'enfant en se fondant sur le minimum vital du droit de la famille, vu la situation patrimoniale des parties, ce qui n'est au demeurant pas contesté par ces dernières. Il y a toutefois lieu de réexaminer leur situation financière telle qu'arrêtée par le Tribunal à la lumière de la jurisprudence précitée, compte tenu des griefs soulevés.</w:t>
      </w:r>
    </w:p>
    <w:p>
      <w:r>
        <w:t>- 15/25 -</w:t>
      </w:r>
    </w:p>
    <w:p>
      <w:r>
        <w:t>C/20/2022 Compte tenu du dies a quo fixé au 1er janvier 2022, lequel n'est pas critiqué par les parties et sera repris ici, il ne sera pas procédé à la détermination de la situation des différents membres de la famille avant cette date.</w:t>
      </w:r>
    </w:p>
    <w:p>
      <w:r>
        <w:rPr>
          <w:b/>
        </w:rPr>
        <w:t>E. 3.2.1</w:t>
      </w:r>
    </w:p>
    <w:p>
      <w:r>
        <w:t>En l'occurrence, l'appelante réalisait un salaire net de 5'555 fr. par mois avant la pandémie, soit en 2019. Son salaire mensuel net a ensuite été réduit à 4'223 fr. en 2020, puis à 2'900 fr. en 2021 en raison de la crise sanitaire, selon les explications fournies par les parties. Le Tribunal a toutefois considéré que la période de crise liée au Covid-19 étant révolue, soulignant les déclarations faites en ce sens par l'appelante elle-même lors de l'audience du 15 juin 2022 (soit que le restaurant avait commencé à "redémarrer" depuis le mois de mai 2022), il pouvait être attendu de l'appelante qu'elle déploie les efforts nécessaires pour obtenir un revenu comparable à celui qu'elle réalisait jusqu'à fin 2019. Il lui a dès lors imputé, à compter du 1er janvier 2024, un revenu hypothétique de 5'500 fr. par mois, ce que l'appelante critique. Celle-ci fait valoir que la situation ne se serait pas améliorée depuis, la crise liée au Covid-19 ayant grandement affecté le secteur de la restauration, de sorte qu'elle ne serait pas en mesure de réaliser un pareil salaire. En l'occurrence, l'appelante exploite le restaurant par l'intermédiaire d'une société dont elle est l'associé-gérante et dispose de toutes les parts sociales. Elle détermine en conséquence librement son salaire. Si les résultats d'exercice restent bas (voire négatifs), les produits d'exploitation dans les comptes de résultat versés au dossier indiquent néanmoins une reprise de l'activité commerciale puisque celui réalisé en 2022 est même supérieur (444'393 fr. 66) à celui antérieur à la crise sanitaire (378'885 fr. 42). L'année 2023 confirme cette amélioration puisque le produit d'exploitation réalisé en six mois (soit jusqu'au 30 juin 2023; 184'818 fr. 55) est comparable à celui réalisé sur toute l'année 2021 (181'510 fr. 79). C'est donc à tort que l'appelante fait valoir que le restaurant ne serait pas en mesure de réaliser les résultats obtenus avant la pandémie. À cela s'ajoute que l'appelante a elle-même déclaré au Tribunal que l'activité avait repris depuis mai 2022 et a produit une fiche de salaire relative au mois de novembre 2022 qui attestait du versement d'un montant net de 5'577 fr. 40 avant de se prévaloir d'une erreur commise par son comptable. Même à admettre une telle erreur, ce qui apparaît peu crédible, ces éléments plaident en faveur d'une meilleure situation que celle dépeinte par l'appelante et permettent de retenir qu'elle serait en mesure d’atteindre le niveau de salaire qui était le sien précédemment. L'appelante ne fait, pour le reste, valoir aucun autre élément qui serait susceptible d'influencer sa capacité de gain.</w:t>
      </w:r>
    </w:p>
    <w:p>
      <w:r>
        <w:t>- 16/25 -</w:t>
      </w:r>
    </w:p>
    <w:p>
      <w:r>
        <w:t>C/20/2022 Au vu des circonstances d'espèce, il n'apparaît dès lors pas critiquable de retenir que l'appelante a la possibilité effective de réaliser le revenu qu'elle percevait avant la pandémie, soit 5'500 fr. nets par mois. Il ne sera pas revenu sur le délai accordé à celle-ci pour l'obtenir, soit un délai au 1er janvier 2024, celui-ci apparaissant approprié au vu des circonstances concrètes et ne faisant, pour le surplus, l'objet d'aucune critique.</w:t>
      </w:r>
    </w:p>
    <w:p>
      <w:r>
        <w:t>Il sera par conséquent retenu que l'appelante perçoit un revenu net de 2'900 fr. par mois jusqu'au 31 décembre 2023, puis de 5'500 fr. par mois dès le 1er janvier 2024.</w:t>
      </w:r>
    </w:p>
    <w:p>
      <w:r>
        <w:t>S'agissant de ses charges, l'appelante reproche au Tribunal de ne pas avoir tenu compte de l'amortissement – direct et indirect – du prêt hypothécaire en lien avec l'appartement qu'elle occupe, alors qu'il a tenu compte des versements effectués à ce titre par l'intimé, intégrés dans son budget à lui sous la dénomination "Assurance-vie".</w:t>
      </w:r>
    </w:p>
    <w:p>
      <w:r>
        <w:t>En l'occurrence, l'amortissement qui sert à la constitution du patrimoine n'a en principe pas à être pris en considération, à moins que les moyens financiers des époux le permettent. Dans la mesure où les parties sont copropriétaires de ce bien, et où la situation financière de la famille le permet en effet, il y a lieu d'intégrer aux charges de l'appelante le montant de l'amortissement direct de cette dette contractée pour le bénéfice de la famille, afin que celui-ci soit supporté par les deux époux, dans la mesure de leurs moyens respectifs. En revanche, l'amortissement indirect supporté tant par l'un que par l'autre époux ne sera pas intégré à leur minimum vital du droit de la famille. Le budget de l'époux sera dès lors corrigé sur ce point (cf. consid. 3.2.2).</w:t>
      </w:r>
    </w:p>
    <w:p>
      <w:r>
        <w:t>C'est donc un montant mensuel de 593 fr. 35 qui doit être comptabilisé en sus dans les charges de l'appelante et de l'enfant, réparti à hauteur de 415 fr. chez la mère (70%) et à hauteur de 178 fr. 35 chez la mineure à titre de participation aux frais de logement.</w:t>
      </w:r>
    </w:p>
    <w:p>
      <w:r>
        <w:t>Quant aux charges PPE en lien avec l'appartement de F______, le montant retenu par le Tribunal correspond à celui allégué et prouvé par l'appelante, avec la précision que ce poste a été intégré à hauteur de 70% dans le budget de la mère et à hauteur de 30% dans le budget de la mineure, comme le requiert l'appelante, tout comme les intérêts hypothécaires et l'amortissement.</w:t>
      </w:r>
    </w:p>
    <w:p>
      <w:r>
        <w:t>Reste à actualiser la charge fiscale de l'appelante, les contributions d'entretien litigieuses étant modifiées par le présent arrêt. À cet égard, il sera souligné que la Cour ignore la valeur du bien sis à F______. En effet, seule la déclaration fiscale concernant l'année 2019 a été produite, et l'appelante n'a pas fait figurer cette information dans les simulations fiscales qu'elle a transmises au premier juge.</w:t>
      </w:r>
    </w:p>
    <w:p>
      <w:r>
        <w:t>- 17/25 -</w:t>
      </w:r>
    </w:p>
    <w:p>
      <w:r>
        <w:t>C/20/2022 Partant, en se basant uniquement sur les éléments figurant au dossier et retenus dans le cadre de la présente décision (notamment du fait que la mère bénéficie du "splitting"), les impôts peuvent être estimés, au moyen de la calculatrice mise à disposition par l'Administration fiscale cantonale, à un montant annuel de 1'000 fr., soit environ 85 fr. par mois pour la période allant jusqu'au 31 décembre 2023. À partir du 1er janvier 2024, ceux-ci devraient s'élever à 5'700 fr. par an, soit 475 fr. par mois. Au regard de la proportion des revenus imputables à l'enfant dans les revenus imposables de l'appelante, la charge fiscale sera répartie à concurrence de 65% (55 fr.) dans le budget de l'intéressée et de 35% (30 fr.) dans celui de C______ pour la première période et à concurrence de 75% (355 fr.) dans le budget de la mère et de 25% (120 fr.) dans le budget de l'enfant pour la seconde période. Les autres charges ne sont pas contestées par les parties et seront confirmées. Par conséquent, l'appelante supporte des charges de 3'700 fr. par mois jusqu'au 31 décembre 2023 (soit 1'350 fr. + 389 fr. + 415 fr. + 344 fr. 40 + 285 fr. + 594 fr. 80 + 171 fr. 30 + 25 fr. 50 + 70 fr. + 55 fr.), puis 4'000 fr. dès le 1er janvier 2024 (soit 1'350 fr. + 389 fr. + 415 fr. + 344 fr. 40 + 285 fr. + 594 fr. 80 + 171 fr. 30 + 25 fr. 50 + 70 fr. + 355 fr.). Compte tenu de ses revenus, elle supporte un déficit mensuel de 800 fr. (2'900 fr. – 3'700 fr.) jusqu'au 31 décembre 2023, puis bénéficie d'un disponible mensuel de 1'500 fr. (5'500 fr. – 4'000 fr.) dès le 1er janvier 2024.</w:t>
      </w:r>
    </w:p>
    <w:p>
      <w:r>
        <w:rPr>
          <w:b/>
        </w:rPr>
        <w:t>E. 3.2.2</w:t>
      </w:r>
    </w:p>
    <w:p>
      <w:r>
        <w:t>Si l'intimé ne critique pas expressément le salaire retenu par le Tribunal, il fait toutefois figurer dans le budget qu'il présente dans sa réponse à l'appel celui qu'il percevait en 2021. Il ne se justifie pas de s'écarter du montant résultant de son certificat de salaire de l'année 2022, ce montant étant plus actuel. C'est donc à juste titre que le Tribunal a retenu que l'intimé perçoit un salaire de 6'967 fr. par mois.</w:t>
      </w:r>
    </w:p>
    <w:p>
      <w:r>
        <w:t>L'intimé fait ensuite valoir qu'il ne pourrait plus compter sur les revenus locatifs liés au bien sis à I______ dans la mesure où son locataire ne verserait pas régulièrement le loyer dû. Les pièces produites ne permettent toutefois pas de le retenir, même sous l'angle de la vraisemblance, celles-ci ayant trait aux frais d'électricité, d'eau et d'assainissement. En tout état, l'intimé intègre un montant de 1'560 fr. par mois dans ses revenus dans le cadre de la procédure d'appel, admettant ainsi qu'il y a lieu de tenir compte de ce revenu complémentaire. Quant aux frais d'habitation précités, l'intimé n'en a jamais fait état auparavant. L'on ignore ainsi si ces frais étaient pris en charge par le locataire par le passé. L'intéressé n'a, quoi qu'il en soit, pas intégré ces dépenses dans le budget qu'il présente dans le cadre de la procédure d'appel.</w:t>
      </w:r>
    </w:p>
    <w:p>
      <w:r>
        <w:t>- 18/25 -</w:t>
      </w:r>
    </w:p>
    <w:p>
      <w:r>
        <w:t>C/20/2022</w:t>
      </w:r>
    </w:p>
    <w:p>
      <w:r>
        <w:t>Pour le surplus, il sera relevé que des revenus provenant de ses locations K______ auraient pu également être comptabilisés, dans la mesure où l'intimé a lui-même admis qu'il continuerait "peut-être" de proposer sa maison en location pendant ses vacances d'été. Ce point ne faisant toutefois l'objet d'aucune critique, il ne sera pas revenu sur la décision du premier juge de ne pas en tenir compte à ce stade.</w:t>
      </w:r>
    </w:p>
    <w:p>
      <w:r>
        <w:t>L'intimé réalise donc des revenus globaux de 8'527 fr. par mois.</w:t>
      </w:r>
    </w:p>
    <w:p>
      <w:r>
        <w:t>S'agissant de ses charges, l'intimé présente un budget différent de celui retenu par le Tribunal (concernant les montants retenus à titre de montant de base OP, de taxes foncière et d'habitation du bien sis à D______, d'assurance habitation du bien sis à D______, d'intérêts hypothécaires du bien sis à I______, de taxes foncière et d'habitation du bien sis à I______, d'assurance habitation pour le bien sis à I______), sans toutefois formuler de critique à l'égard du jugement entrepris. Il n'y a dès lors pas lieu de revenir sur ces points.</w:t>
      </w:r>
    </w:p>
    <w:p>
      <w:r>
        <w:t>Le montant de 412 fr. retenu par le Tribunal à titre d'assurance-vie sera en revanche écarté compte tenu de ce qui a été retenu supra au considérant 3.2.1. En effet, celui-ci correspond en réalité à l'amortissement indirect de l'appartement de F______ supporté par l'époux.</w:t>
      </w:r>
    </w:p>
    <w:p>
      <w:r>
        <w:t>Par souci d'équité, le montant retenu à titre d'intérêts hypothécaires relatifs au bien sis à I______ sera corrigé. En effet, le montant retenu par le Tribunal (281 fr.) comprend l'amortissement d'une dette contractée par le seul époux, avant son mariage avec l'appelante, et non pour le bénéfice de la famille, de sorte qu'il n'y a pas lieu d'en tenir compte. Ce poste sera donc réduit à 100 fr., correspondant au montant mensuel moyen des intérêts hypothécaires supportés ces deux dernières années.</w:t>
      </w:r>
    </w:p>
    <w:p>
      <w:r>
        <w:t>Pour le surplus, il sera relevé que la plupart des différences entre les montants retenus par le Tribunal et ceux allégués par l'intimé découlent du taux de change utilisé (en particulier s'agissant des taxes foncières et d'habitation ainsi que des assurances habitation des biens sis à D______ et I______). Or, l'intimé n'explique pas les raisons pour lesquelles il y aurait lieu de s'écarter de celui appliqué par le premier juge, lequel correspond au taux de change actuel. Il n'y a dès lors pas lieu de revoir ces montants. Le Tribunal ayant, par inadvertance, appliqué un taux de change de 1 euro = 1 fr., au montant de la taxe foncière relative au bien sis à D______ (70,25 euros par mois) ce poste sera néanmoins corrigé et réduit à 67 fr. (70,25 x 0,95).</w:t>
      </w:r>
    </w:p>
    <w:p>
      <w:r>
        <w:t>Reste à actualiser la charge fiscale de l'intimé, dans la mesure où le présent arrêt modifie les contributions d'entretien arrêtées par le premier juge. Au vu de la situation financière globale de l'intimé, les impôts de celui-ci peuvent être estimés, au moyen de la calculatrice mise à disposition par l'Administration fiscale cantonale, à un montant annuel de 17'500 fr., soit environ 1'460 fr. par mois.</w:t>
      </w:r>
    </w:p>
    <w:p>
      <w:r>
        <w:t>- 19/25 -</w:t>
      </w:r>
    </w:p>
    <w:p>
      <w:r>
        <w:t>C/20/2022</w:t>
      </w:r>
    </w:p>
    <w:p>
      <w:r>
        <w:t>Par conséquent, l'intimé supporte des charges mensuelles de 4'382 fr. 65 (1'020 fr. + 507 fr. 40 + 67 fr. + 72 fr. 60 + 27 fr. 50 + 460 fr. 15 + 29 fr. 10 + 100 fr. + 116 fr. + 136 fr. 50 + 36 fr. 40 + 350 fr. + 1'460 fr.).</w:t>
      </w:r>
    </w:p>
    <w:p>
      <w:r>
        <w:t>Compte tenu de ses revenus, il bénéficie donc d'un disponible mensuel de 4'144 fr. 35.</w:t>
      </w:r>
    </w:p>
    <w:p>
      <w:r>
        <w:rPr>
          <w:b/>
        </w:rPr>
        <w:t>E. 3.2.3</w:t>
      </w:r>
    </w:p>
    <w:p>
      <w:r>
        <w:t>S'agissant des charges liées à l'entretien de sa fille, l'appelante reproche au Tribunal de ne pas avoir tenu compte de frais de cantine, qu'elle chiffre à 188 fr. par mois.</w:t>
      </w:r>
    </w:p>
    <w:p>
      <w:r>
        <w:t>Toutefois, la seule production d'un horaire de cours ne suffit pas à rendre vraisemblables l'existence et la quotité des frais allégués. En tout état, il résulte de cet horaire que l'adolescente ne suit pas de cours les mercredis après-midi et profite d'une pause de près de deux heures les mardis, de sorte que l'on ne saurait retenir des frais de cantine cinq jours par semaine.</w:t>
      </w:r>
    </w:p>
    <w:p>
      <w:r>
        <w:t>Il y a en revanche lieu d'intégrer la participation de 178 fr. 35 à l'amortissement de l'appartement qu'elle occupe avec sa mère dans le poste de participation aux frais de logement de la mineure. Une partie de la charge fiscale de la mère à l'entretien de l'enfant sera également comptabilisée dans les charges de C______, soit à hauteur de 30 fr. par mois jusqu'au 31 décembre 2023, puis à hauteur de 120 fr. à partir du 1er janvier 2024 (cf. supra consid. 3.2.1).</w:t>
      </w:r>
    </w:p>
    <w:p>
      <w:r>
        <w:t>Par conséquent, les charges liées à l'entretien de l'enfant s'élèvent à un montant mensuel de 1'439 fr. 75 pour la première période (600 fr. + 314 fr. 30 + 178 fr. 35 +136 fr. 80 + 115 fr. 30 + 20 fr. + 45 fr. + 30 fr.) et de 1'529 fr. 75 pour la seconde période (600 fr. + 314 fr. 30 + 178 fr. 35 + 136 fr. 80 + 115 fr. 30 + 20 fr. + 45 fr. + 120 fr.).</w:t>
      </w:r>
    </w:p>
    <w:p>
      <w:r>
        <w:t>Une fois les allocations familiales déduites (300 fr. par mois jusqu'au 31 décembre 2022, puis 311 fr. par mois depuis le 1er janvier 2023), elles s'élèvent à un montant mensuel de 1'139 fr. 75 jusqu'au 31 décembre 2022, respectivement de 1'128 fr. 75 du 1er janvier au 31 décembre 2023 et de 1'218 fr. 75 dès le 1er janvier 2024.</w:t>
      </w:r>
    </w:p>
    <w:p>
      <w:r>
        <w:t>Par souci de simplification, elles seront arrondies à un montant mensuel de 1'130 fr. pour la période du 1er janvier 2022 au 31 décembre 2023.</w:t>
      </w:r>
    </w:p>
    <w:p>
      <w:r>
        <w:rPr>
          <w:b/>
        </w:rPr>
        <w:t>E. 3.2.4</w:t>
      </w:r>
    </w:p>
    <w:p>
      <w:r>
        <w:t>La mère assumant l'entretien en nature de C______, il appartient au père, qui en a les moyens, d'en assumer l'entretien financier.</w:t>
      </w:r>
    </w:p>
    <w:p>
      <w:r>
        <w:t>- 20/25 -</w:t>
      </w:r>
    </w:p>
    <w:p>
      <w:r>
        <w:t>C/20/2022</w:t>
      </w:r>
    </w:p>
    <w:p>
      <w:r>
        <w:t>Une fois les charges de sa fille couverte, il bénéficie encore d'un disponible mensuel de 3'014 fr. 35 jusqu'au 31 décembre 2023 (4'144 fr. 35 – 1'130 fr.) et de 2'925 fr. 60 dès le 1er janvier 2024 (4'144 fr. 35 – 1'218 fr. 75).</w:t>
      </w:r>
    </w:p>
    <w:p>
      <w:r>
        <w:rPr>
          <w:b/>
        </w:rPr>
        <w:t>E. 3.2.5</w:t>
      </w:r>
    </w:p>
    <w:p>
      <w:r>
        <w:t>Le budget de l'appelante accuse un déficit de 800 fr. par mois jusqu'au 31 décembre 2023, qu'il revient à l'époux de couvrir, dans la mesure où la situation financière de celui-ci le permet, réduisant ainsi son disponible à 2'214 fr. 35 par mois durant cette période (3'014 fr. 35 – 800 fr.).</w:t>
      </w:r>
    </w:p>
    <w:p>
      <w:r>
        <w:t>Dès le 1er janvier 2024, l'appelante bénéficie d'un disponible mensuel de 1'500 fr. tandis que son époux profite d'un disponible mensuel de 2'925 fr. 60.</w:t>
      </w:r>
    </w:p>
    <w:p>
      <w:r>
        <w:rPr>
          <w:b/>
        </w:rPr>
        <w:t>E. 3.2.6</w:t>
      </w:r>
    </w:p>
    <w:p>
      <w:r>
        <w:t>Reste à répartir l'excédent.</w:t>
      </w:r>
    </w:p>
    <w:p>
      <w:r>
        <w:t>Le Tribunal a estimé qu'il n'y avait pas lieu de faire bénéficier l'enfant d'une partie de l'excédent de son père "pour des raisons éducatives". Une part de cet excédent, arrêtée à un montant mensuel de 270 fr. pour la première période et de 182 fr. pour la seconde (soit inférieure à 1/5 du montant arrondi de 2'210 fr., respectivement de 2'900 fr.), sera toutefois intégrée à la contribution afin de permettre à l'adolescente de profiter de loisirs. Un montant ainsi limité n'aura pas pour effet de faire bénéficier l'enfant d'un train de vie supérieur à celui qu'elle menait avant la séparation de ses parents, étant rappelé que celle-ci était alors scolarisée en milieu privé.</w:t>
      </w:r>
    </w:p>
    <w:p>
      <w:r>
        <w:t>Le chiffre 5 du dispositif du jugement entrepris sera par conséquent annulé et l'intimé sera condamné à verser en mains de l'appelante un montant total arrondi de 1'400 fr. par mois dès le 1er janvier 2022 à titre de contribution à l'entretien de C______, sous déduction des montants déjà versés à ce titre. Sur ce dernier point, la Cour souligne que si l'intimé s'est engagé, lors de l'audience du 15 juin 2022, à verser dès juillet 2022 un montant de 920 fr. à titre de contribution à l'entretien de sa fille, le dossier ne permet toutefois pas d'établir le montant total qui aurait été acquitté par l'intéressé. Les parties ne remettent par ailleurs pas en cause le dispositif du jugement entrepris, à teneur duquel la contribution d'entretien est due "sous déduction des montants déjà versés à ce titre", de sorte que cette formulation sera reprise par la Cour.</w:t>
      </w:r>
    </w:p>
    <w:p>
      <w:r>
        <w:rPr>
          <w:b/>
        </w:rPr>
        <w:t>E. 3.2.7</w:t>
      </w:r>
    </w:p>
    <w:p>
      <w:r>
        <w:t>Le Tribunal a fixé la contribution destinée à l'entretien de l'épouse en tenant compte uniquement du déficit supporté par celle-ci jusqu'au 31 décembre 2023.</w:t>
      </w:r>
    </w:p>
    <w:p>
      <w:r>
        <w:t>Celle-ci a toutefois également droit à une partie de l'excédent.</w:t>
      </w:r>
    </w:p>
    <w:p>
      <w:r>
        <w:t>Il y aurait donc lieu d'intégrer un montant de 880 fr. par mois pour la première période (correspondant à environ 2/5 du disponible de l'époux), fixant ainsi la contribution à laquelle elle aurait droit pour son entretien à un montant mensuel</w:t>
      </w:r>
    </w:p>
    <w:p>
      <w:r>
        <w:t>- 21/25 -</w:t>
      </w:r>
    </w:p>
    <w:p>
      <w:r>
        <w:t>C/20/2022 de 1'680 fr. Cela étant, dans la mesure où l'appelante conclut au versement d'un montant de 1'346 fr. par mois, il sera fait droit à sa conclusion, la Cour ne pouvant aller au-delà des conclusions des parties (ne ultra petita; ATF 140 III 444 consid. 3.2.2).</w:t>
      </w:r>
    </w:p>
    <w:p>
      <w:r>
        <w:t>Pour la période postérieure au 31 décembre 2023, l'excédent familial s'élève à 4'400 fr. (1'500 fr. + 2'900 fr.). Chacun des époux a ainsi droit à un montant de 1'760 fr. par mois à titre d'excédent. L'intimé sera dès lors condamné à verser à son épouse un montant mensuel de 260 fr. (1'760 fr. – 1'500 fr.) à titre de contribution à son entretien à compter du 1er janvier 2024.</w:t>
      </w:r>
    </w:p>
    <w:p>
      <w:r>
        <w:t>Le chiffre 6 du dispositif du jugement entrepris sera par conséquent annulé et il sera statué dans le sens qui précède.</w:t>
      </w:r>
    </w:p>
    <w:p>
      <w:r>
        <w:rPr>
          <w:b/>
        </w:rPr>
        <w:t>E. 4</w:t>
      </w:r>
    </w:p>
    <w:p>
      <w:r>
        <w:t>L'appelante fait grief au Tribunal de ne pas lui avoir octroyé de provisio ad litem pour la procédure de première instance. Elle a sollicité le versement d'un montant de 10'000 fr. par l'intimé à ce titre.</w:t>
      </w:r>
    </w:p>
    <w:p>
      <w:r>
        <w:t>4.1.1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 Code annoté, 2013, n. 2.5 ad art. 163 CC). La situation de besoin peut être admise même lorsque les revenus excèdent de peu les besoins courants. Un éventuel excédent entre le revenu à disposition et le minimum vital de la partie</w:t>
      </w:r>
    </w:p>
    <w:p>
      <w:r>
        <w:t>- 22/25 -</w:t>
      </w:r>
    </w:p>
    <w:p>
      <w:r>
        <w:t>C/20/2022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ACJC/910/2014 du</w:t>
      </w:r>
    </w:p>
    <w:p>
      <w:r>
        <w:rPr>
          <w:b/>
        </w:rPr>
        <w:t>E. 4.2</w:t>
      </w:r>
    </w:p>
    <w:p>
      <w:r>
        <w:t>En l'espèce, le Tribunal a, à tort, considéré que l'appelante disposerait, grâce à la contribution d'entretien que devait lui verser son époux du 1er janvier 2022 au 31 décembre 2023, de ressources financières lui permettant de faire face par ses propres moyens aux frais du présent procès, le montant accordé par le premier juge ne couvrant que son entretien courant.</w:t>
      </w:r>
    </w:p>
    <w:p>
      <w:r>
        <w:t>De plus, la procédure étant arrivée à son terme, c'est dans le cadre de la répartition des frais que la question de savoir si l'appelante disposait de moyens financiers suffisants pour assumer les frais de procès devait être examinée. En l'occurrence, le premier juge a mis des frais à la charge de l'appelante, soit la moitié des frais judiciaires à hauteur de 1'000 fr., ainsi que ses propres dépens. Les parties ne critiquent pas la quotité des frais de première instance, laquelle est conforme aux normes applicables (art. 5 et 31 RTFMC).</w:t>
      </w:r>
    </w:p>
    <w:p>
      <w:r>
        <w:t>Au terme du présent arrêt, l'appelante devrait récupérer un montant significatif d'arriérés de contributions d'entretien qui englobent une part d'excédent, sa pension étant due avec effet rétroactif au 1er janvier 2022, ce qui représente un montant de plus de 13'000 fr. versé sur une période de deux ans à titre de participation à l'excédent de l'intimé. De plus, elle dispose, depuis le 1er janvier 2024, d'un disponible confortable de 1'500 fr. par mois, auquel s'ajoutera un excédent de 260 fr. versé mensuellement par son époux Elle sera ainsi vraisemblablement en mesure de s'acquitter dans un délai raisonnable de ses frais</w:t>
      </w:r>
    </w:p>
    <w:p>
      <w:r>
        <w:t>- 23/25 -</w:t>
      </w:r>
    </w:p>
    <w:p>
      <w:r>
        <w:t>C/20/2022 judiciaires de première et seconde instances, ainsi que de ses honoraires d'avocat pour la présente procédure (dont le montant de 10'000 fr. n'est pas rendu vraisemblable, l'appelante n'ayant jamais chiffré le montant réclamé à titre d'honoraires par son conseil, ni fourni de pièces y relative), sans qu'il ne soit porté atteinte à son entretien courant. L'appelante dispose donc des moyens suffisants pour couvrir ses propres frais de procès. Les chiffres 7, 9 et 10 du dispositif du jugement entrepris seront par conséquent confirmés. 5. Les frais judiciaires de la procédure d'appel seront fixés à 1'000 fr. (art. 31 et 37 RTFMC), entièrement couverts par l'avance de frais opérée par l'appelante, laquelle demeure intégralement acquise à l'Etat de Genève (art. 111 al. 1 CPC). Pour des motifs d'équité liés à la nature du litige, ils seront répartis à parts égales entre les parties, à savoir à hauteur de 500 fr. pour l'appelante et de 500 fr. pour l'intimé (art. 95, 104 al. 1, 105, 106 al. 1 et 107 al. 1 let. c CPC). L'intimé sera, par conséquent, condamné à verser la somme de 500 fr. à l'appelante à titre de remboursement des frais judiciaires. Pour les mêmes motifs, chaque partie supportera ses propres dépens d'appel (art. 107 al. 1 let. c CPC). * * * * *</w:t>
      </w:r>
    </w:p>
    <w:p>
      <w:r>
        <w:t>- 24/25 -</w:t>
      </w:r>
    </w:p>
    <w:p>
      <w:r>
        <w:t>C/20/2022 PAR CES MOTIFS, La Chambre civile :</w:t>
      </w:r>
    </w:p>
    <w:p>
      <w:r>
        <w:t>A la forme : Déclare recevable l'appel interjeté le 16 novembre 2023 par A______ contre les chiffres 5 à 7 et 10 du dispositif du jugement JTPI/12593/2023 rendu le 1er novembre 2023 par le Tribunal de première instance dans la cause C/20/2022. Au fond : Annule les chiffres 5 et 6 du dispositif de ce jugement et cela fait, statuant à nouveau : Condamne B______ à verser en mains de A______, par mois et d'avance, allocations familiales non comprises, le montant de 1'400 fr. du 1er janvier 2022 jusqu'à sa majorité voire au-delà en cas d'études ou de formation sérieuses et suivies, à titre de contribution à l'entretien de C______, sous déduction des montants déjà versés à ce titre. Condamne B______ à verser à A______, par mois et d'avance, le montant de 1'346 fr. du 1er janvier 2022 au 31 décembre 2023, puis de 260 fr. dès le 1er janvier 2024 à titre de contribution à son entretien, sous déduction des montants déjà versés à ce titre. Confirme le jugement entrepris pour le surplus. Déboute les parties de toutes autres conclusions. Sur les frais : Arrête les frais judiciaires d'appel à 1'000 fr., les met à la charge des parties par moitié chacune et les compense avec l'avance fournie, laquelle demeure entièrement acquise à l'Etat de Genève. Condamne B______ à verser la somme de 500 fr. à A______ à titre de remboursement des frais judiciaires. Dit que chaque partie supporte ses propres dépens d'appel. Siégeant : Madame Ursula ZEHETBAUER GHAVAMI, présidente; Madame Sylvie DROIN, Monsieur Jean REYMOND, juges; Madame Sophie MARTINEZ, greffière.</w:t>
      </w:r>
    </w:p>
    <w:p>
      <w:r>
        <w:t>- 25/25 -</w:t>
      </w:r>
    </w:p>
    <w:p>
      <w:r>
        <w:t>C/20/2022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juillet 2024 consid. 8).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 4.1.2 Les frais sont mis à la charge de la partie succombante (art. 95 et 106 1ère phrase CPC). Le juge peut s'écarter des règles générales et répartir les frais selon sa libre appréciation, notamment lorsque le litige relève du droit de la famille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