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ACJC/1272/2025 vom 23. September 2025</w:t>
      </w:r>
    </w:p>
    <w:p>
      <w:r>
        <w:t>GE Cour de justice, 2025-09-23, FR</w:t>
      </w:r>
    </w:p>
    <w:p>
      <w:r>
        <w:rPr>
          <w:b/>
        </w:rPr>
        <w:t xml:space="preserve">Quelle: </w:t>
      </w:r>
      <w:r>
        <w:t>https://mcp.opencaselaw.ch/entscheid/ge_gerichte_ACJC_1272_2025</w:t>
      </w:r>
    </w:p>
    <w:p>
      <w:r>
        <w:t>FR: GE_GERICHTE ACJC/1272/2025 du 23 septembre 2025</w:t>
      </w:r>
    </w:p>
    <w:p>
      <w:r>
        <w:t>IT: GE_GERICHTE ACJC/1272/2025 del 23 settembre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et les décisions incidentes de première instance (art. 308 al. 1 let. a CPC) rendues dans des affaires patrimoniales dont la valeur litigieuse est supérieure à 10'000 fr. (art. 308 al. 2 CPC).</w:t>
      </w:r>
    </w:p>
    <w:p>
      <w:r>
        <w:t>La radiation du rôle de la procédure selon l'art. 206 al. 1 CPC (défaut de demandeur à l'audience de conciliation) est un cas de radiation d'une cause</w:t>
      </w:r>
    </w:p>
    <w:p>
      <w:r>
        <w:t>- 4/8 -</w:t>
      </w:r>
    </w:p>
    <w:p>
      <w:r>
        <w:t>C/9934/2024 devenue sans objet, selon l'art. 242 CPC, spécialement réglé par la loi. En tant que cette radiation du rôle met un terme à la procédure, il s'agit d'une décision finale qui est sujette à appel si la valeur litigieuse est supérieure à 10'000 fr. Si tel n'est pas le cas, cette décision est sujette à recours selon l'art. 319 lit. a CPC (ATF 148 III 186 consid. 6, commenté par BASTONS BULLETTI in Newsletter CPC online du 8 avril 2022).</w:t>
      </w:r>
    </w:p>
    <w:p>
      <w:r>
        <w:t>La voie de l'appel est ouverte in casu, au vu de la valeur litigieuse.</w:t>
      </w:r>
    </w:p>
    <w:p>
      <w:r>
        <w:t>Etant donné que l'appelante comparaissait en personne, que la voie du recours était, faussement, indiquée au pied du jugement entrepris et que l'acte de l'appelante intitulé "recours" remplit les conditions d'un appel, il peut être converti d'office en appel conformément à la jurisprudence en la matière (cf. parmi d'autres l'arrêt du Tribunal fédéral 5A_46/2020 du 17 novembre 2020 consid. 4.1.1).</w:t>
      </w:r>
    </w:p>
    <w:p>
      <w:r>
        <w:t>Interjeté dans le délai et selon la forme prescrits par la loi (art. 130, 131, 142 al. 1 et 3, 143 al. 1 et 311 al. 1 CPC), l'appel est recevable.</w:t>
      </w:r>
    </w:p>
    <w:p>
      <w:r>
        <w:rPr>
          <w:b/>
        </w:rPr>
        <w:t>E. 1.3</w:t>
      </w:r>
    </w:p>
    <w:p>
      <w:r>
        <w:t>La Cour revoit la cause en fait et en droit avec un plein pouvoir d'examen (art. 310 CPC), dans la limite des griefs suffisamment motivés qui sont formulés (ATF 142 III 413 consid. 2.2.4 et les références citées).</w:t>
      </w:r>
    </w:p>
    <w:p>
      <w:r>
        <w:rPr>
          <w:b/>
        </w:rPr>
        <w:t>E. 1.4</w:t>
      </w:r>
    </w:p>
    <w:p>
      <w:r>
        <w:t>La maxime des débats (art. 55 al. 1 CPC) et le principe de disposition (art. 58 al. 1 CPC) sont applicables.</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w:t>
      </w:r>
    </w:p>
    <w:p>
      <w:r>
        <w:rPr>
          <w:b/>
        </w:rPr>
        <w:t>E. 1.5.2</w:t>
      </w:r>
    </w:p>
    <w:p>
      <w:r>
        <w:t>En l'espèce, le certificat médical produit par l'appelante a certes été émis postérieurement à la date du prononcé du jugement entrepris, mais, en faisant preuve de la diligence requise, l'appelante aurait pu l'obtenir de son administrateur antérieurement. En effet, le traitement médical dure depuis fin 2023 et son existence aurait pu être prouvée avant la clôture de la procédure de première instance. Il est donc irrecevable.</w:t>
      </w:r>
    </w:p>
    <w:p>
      <w:r>
        <w:t>- 5/8 -</w:t>
      </w:r>
    </w:p>
    <w:p>
      <w:r>
        <w:t>C/9934/2024</w:t>
      </w:r>
    </w:p>
    <w:p>
      <w:r>
        <w:t>Il en ira de même des pièces produites par les intimés en réponse à ce certificat.</w:t>
      </w:r>
    </w:p>
    <w:p>
      <w:r>
        <w:rPr>
          <w:b/>
        </w:rPr>
        <w:t>E. 2</w:t>
      </w:r>
    </w:p>
    <w:p>
      <w:r>
        <w:t>Il aurait pu être envisagé que l'appelante procède par la voie de la restitution de délai au sens de l'art. 148 CPC. En effet, selon la jurisprudence, une restitution serait possible au sens de cette disposition lorsque la partie défaillante à l'audience de conciliation rend vraisemblable que le défaut ne lui est pas imputable ou n'est imputable qu'à une faute légère (ATF 139 III 478 ; arrêt du Tribunal fédéral 4C_1/2013 du 25 juin 2013 consid. 4.3 ; MOEHLER, ZPO Kommentar - Kommentar zur Schweizerischen Zivilprozessordnung, 3ème éd. 2023, n. 4 ad art. 206 CPC).</w:t>
      </w:r>
    </w:p>
    <w:p>
      <w:r>
        <w:t>En tout état, l'appel de l'appelante étant recevable, malgré l'indication erronée des voies de droit, et l'examen du défaut, et de son caractère excusable, étant l'objet du présent arrêt, il n'y a pas lieu d'examiner si l'acte intitulé "recours" par l'appelant aurait rempli les conditions d'une requête en restitution de délai.</w:t>
      </w:r>
    </w:p>
    <w:p>
      <w:r>
        <w:rPr>
          <w:b/>
        </w:rPr>
        <w:t>E. 3</w:t>
      </w:r>
    </w:p>
    <w:p>
      <w:r>
        <w:t>L'appelante soutient n'avoir pas pu comparaître à l'audience de conciliation, ce sans sa faute.</w:t>
      </w:r>
    </w:p>
    <w:p>
      <w:r>
        <w:rPr>
          <w:b/>
        </w:rPr>
        <w:t>E. 3.1.1</w:t>
      </w:r>
    </w:p>
    <w:p>
      <w:r>
        <w:t>Les causes soumises à la procédure ordinaire doivent, sauf exceptions non réalisées en l'espèce (art. 198 et 199 CPC), être précédées d'une tentative de conciliation devant une autorité de conciliation (art. 197 CPC). La conciliation est un préalable nécessaire à l'introduction de la demande (ATF 139 III 273 consid. 2.1).</w:t>
      </w:r>
    </w:p>
    <w:p>
      <w:r>
        <w:rPr>
          <w:b/>
        </w:rPr>
        <w:t>E. 3.1.2</w:t>
      </w:r>
    </w:p>
    <w:p>
      <w:r>
        <w:t>Aux termes de l'art. 204 al. 1 CPC, les parties doivent comparaître en personne à l'audience de conciliation; elles sont autorisées à se faire assister (art. 204 al. 2 CPC). Est toutefois dispensée de comparution et peut se faire représenter en vertu de l'art. 204 al. 3 CPC, la personne qui a son domicile en dehors du canton ou à l'étranger (let. a) ou celle empêchée de comparaître pour cause de maladie, d'âge ou en raison d'autres justes motifs (let. b).</w:t>
      </w:r>
    </w:p>
    <w:p>
      <w:r>
        <w:t>L'obligation de comparaître personnellement optimise les chances de succès de la conciliation. Elle vise à permettre aux parties de s'entretenir personnellement avant l'éventuel dépôt d'une demande. Le but est d'amener à une discussion les personnes qui se trouvent en litige et qui peuvent disposer elles-mêmes de l'objet du litige (ATF 140 III 70 consid. 4.3; Message du 28 juin 2006 relatif au code procédure civile suisse, FF 2006 6939).</w:t>
      </w:r>
    </w:p>
    <w:p>
      <w:r>
        <w:t>Selon l'art. 206 al. 1 CPC, en cas de défaut du demandeur à l'audience de conciliation, la requête est considérée comme retirée; la procédure devient sans objet et l'affaire est rayée du rôle.</w:t>
      </w:r>
    </w:p>
    <w:p>
      <w:r>
        <w:t>- 6/8 -</w:t>
      </w:r>
    </w:p>
    <w:p>
      <w:r>
        <w:t>C/9934/2024</w:t>
      </w:r>
    </w:p>
    <w:p>
      <w:r>
        <w:t>En tout état, une partie qui ne peut pas comparaître à l'audience de conciliation pour un motif prévisible doit se faire représenter, sous peine d'être défaillante (ATF 149 III 12 consid. 3.1.1.1).</w:t>
      </w:r>
    </w:p>
    <w:p>
      <w:r>
        <w:rPr>
          <w:b/>
        </w:rPr>
        <w:t>E. 3.1.3</w:t>
      </w:r>
    </w:p>
    <w:p>
      <w:r>
        <w:t>La capacité d'ester en justice est le corollaire en procédure de l'exercice des droits civils (art. 67 al. 1 CPC). La personne morale a l'exercice des droits civils, à condition qu'elle possède les organes que la loi et les statuts exigent à cet effet (art. 54 CC). Elle exerce ses droits civils par l'intermédiaire de ses organes, qui expriment sa volonté à l'égard des tiers (art. 55 al. 1 CC). Il y a lieu d'entendre par là les organes exécutifs, et non l'organe législatif ou l'organe de contrôle,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 ATF 141 III 80 consid. 1.3).</w:t>
      </w:r>
    </w:p>
    <w:p>
      <w:r>
        <w:rPr>
          <w:b/>
        </w:rPr>
        <w:t>E. 3.2</w:t>
      </w:r>
    </w:p>
    <w:p>
      <w:r>
        <w:t>En l'espèce, l'appelante est une société anonyme de droit suisse dotée de deux organes, un administrateur et une directrice.</w:t>
      </w:r>
    </w:p>
    <w:p>
      <w:r>
        <w:t>Dans son appel, l'appelante s'attache à démontrer que E______ devait se rendre à l'audience pour la représenter, mais que l'état de santé de celui-ci ne le permettait pas étant donné qu'il subissait un traitement médical au long cours l'empêchant de comparaître.</w:t>
      </w:r>
    </w:p>
    <w:p>
      <w:r>
        <w:t>D'abord, comme le certificat médical produit est irrecevable, il ne saurait être retenu que les problèmes de santé allégués ont été rendus même vraisemblables. Pour cette raison déjà, l'appel devrait être rejeté.</w:t>
      </w:r>
    </w:p>
    <w:p>
      <w:r>
        <w:t>En tout état, même si les traitements allégués étaient établis, le raisonnement de l'appelante ne pourrait être suivi.</w:t>
      </w:r>
    </w:p>
    <w:p>
      <w:r>
        <w:t>- 7/8 -</w:t>
      </w:r>
    </w:p>
    <w:p>
      <w:r>
        <w:t>C/9934/2024</w:t>
      </w:r>
    </w:p>
    <w:p>
      <w:r>
        <w:t>En effet, en tant que personne morale, elle pouvait être représentée par l'un de ses organes (art. 55 CC). Elle en possède en l'occurrence deux : E______ et une directrice, qui possède tous les deux la signature individuelle. Sa représentation pouvait même être déléguée à un représentant tiers doté de pouvoirs idoines (voir à ce sujet l'arrêt du Tribunal fédéral 4A_489/2023 du 19 mars 2024 consid. 4).</w:t>
      </w:r>
    </w:p>
    <w:p>
      <w:r>
        <w:t>Ainsi, le simple fait que l'administrateur ait été, par hypothèse, empêché ne permet pas de considérer l'absence de l'appelante à l'audience comme excusable. L'appelante devait confier à un autre organe ou à un mandataire idoine la faculté de la représenter lors de l'audience de conciliation sous peine de défaut. Il en va a fortiori ainsi que, à la suivre, il était prévisible que l'administrateur souffre du traitement qu'il subit.</w:t>
      </w:r>
    </w:p>
    <w:p>
      <w:r>
        <w:t>Il s'ensuit que l'absence de l'appelante lors de l'audience, convoquée valablement, n'était pas excusable. Le Tribunal a donc à bon droit décidé de rayer la cause du rôle par application de l'art. 206 al. 1 CPC.</w:t>
      </w:r>
    </w:p>
    <w:p>
      <w:r>
        <w:rPr>
          <w:b/>
        </w:rPr>
        <w:t>E. 4.1</w:t>
      </w:r>
    </w:p>
    <w:p>
      <w:r>
        <w:t>Les frais judiciaires d'appel seront arrêtés à 240 fr. (art. 17 et 35 RTMC), mis à la charge de l'appelante qui succombe (art. 106 al. 1 CPC) et compensés avec l'avance de frais de même montant qu'elle a versée et qui demeure acquise à l'Etat de Genève (art. 111 al. 1 CPC).</w:t>
      </w:r>
    </w:p>
    <w:p>
      <w:r>
        <w:rPr>
          <w:b/>
        </w:rPr>
        <w:t>E. 4.2</w:t>
      </w:r>
    </w:p>
    <w:p>
      <w:r>
        <w:t>Les intimés ont comparu en personne et n'ont pas conclu à des dépens de sorte qu'il ne leur en sera pas alloué. * * * * *</w:t>
      </w:r>
    </w:p>
    <w:p>
      <w:r>
        <w:t>- 8/8 -</w:t>
      </w:r>
    </w:p>
    <w:p>
      <w:r>
        <w:t>C/9934/2024 PAR CES MOTIFS, La Chambre civile :</w:t>
      </w:r>
    </w:p>
    <w:p>
      <w:r>
        <w:t>A la forme : Déclare recevable l'appel interjeté par A______ SA le 30 décembre 2024 contre le jugement JCTPI/321/2024 rendu le 4 décembre 2024 par le Tribunal de première instance dans la cause C/9934/2024. Au fond : Confirme le jugement entrepris. Déboute les parties de toutes autres conclusions. Sur les frais : Arrête les frais judiciaires de l'appel à 240 fr., les met à la charge de A______ SA et les compense avec l'avance qu'elle a versée et qui demeure acquise à l'Etat de Genève. Dit qu'il n'est pas alloué de dépens d'appel. Siégeant : Madame Jocelyne DEVILLE-CHAVANNE, présidente; Madame Verena PEDRAZZINI RIZZI, Madame Nathalie LANDRY-BARTHE,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