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ACJC/1272/2022 vom 23. September 2022</w:t>
      </w:r>
    </w:p>
    <w:p>
      <w:r>
        <w:t>GE Cour de justice, 2022-09-23, FR</w:t>
      </w:r>
    </w:p>
    <w:p>
      <w:r>
        <w:rPr>
          <w:b/>
        </w:rPr>
        <w:t xml:space="preserve">Quelle: </w:t>
      </w:r>
      <w:r>
        <w:t>https://mcp.opencaselaw.ch/entscheid/ge_gerichte_ACJC_1272_2022</w:t>
      </w:r>
    </w:p>
    <w:p>
      <w:r>
        <w:t>FR: GE_GERICHTE ACJC/1272/2022 du 23 septembre 2022</w:t>
      </w:r>
    </w:p>
    <w:p>
      <w:r>
        <w:t>IT: GE_GERICHTE ACJC/1272/2022 del 23 settembre 2022</w:t>
      </w:r>
    </w:p>
    <w:p>
      <w:pPr>
        <w:pStyle w:val="Heading2"/>
      </w:pPr>
      <w:r>
        <w:t>Erwägungen</w:t>
      </w:r>
    </w:p>
    <w:p>
      <w:r>
        <w:rPr>
          <w:b/>
        </w:rPr>
        <w:t>E. 1.1</w:t>
      </w:r>
    </w:p>
    <w:p>
      <w:r>
        <w:t>L'appel est recevable contre les décisions de première instance rendues sur mesures provisionnelles (art. 308 al. 1 let. b CPC), lorsque, dans les affaires patrimoniales, la valeur litigieuse, au dernier état des conclusions de première instance, est supérieure à 10'000 fr. (art. 308 al. 2 CPC), ce qui est le cas en l'espèce, la valeur litigieuse étant de 30'001 fr.</w:t>
      </w:r>
    </w:p>
    <w:p>
      <w:r>
        <w:t>- 7/14 -</w:t>
      </w:r>
    </w:p>
    <w:p>
      <w:r>
        <w:t>C/133/2022</w:t>
      </w:r>
    </w:p>
    <w:p>
      <w:r>
        <w:t>Interjeté dans le délai utile de dix jours (art. 311 al. 3 CPC) et suivant la forme prescrite par la loi (art. 130, 131, 311 al. 1 CPC), l'appel est recevable.</w:t>
      </w:r>
    </w:p>
    <w:p>
      <w:r>
        <w:rPr>
          <w:b/>
        </w:rPr>
        <w:t>E. 1.2</w:t>
      </w:r>
    </w:p>
    <w:p>
      <w:r>
        <w:t>Les parties ont produit diverses pièces devant la Cour.</w:t>
      </w:r>
    </w:p>
    <w:p>
      <w:r>
        <w:rPr>
          <w:b/>
        </w:rPr>
        <w:t>E. 1.2.1</w:t>
      </w:r>
    </w:p>
    <w:p>
      <w:r>
        <w:t>Selon l'art. 317 al. 1 CPC, les faits et les moyens de preuve nouveaux ne sont pris en considération en appel que s'ils sont invoqués ou produits sans retard (let. a) et avec la diligence requise (let. b).</w:t>
      </w:r>
    </w:p>
    <w:p>
      <w:r>
        <w:rPr>
          <w:b/>
        </w:rPr>
        <w:t>E. 1.2.2</w:t>
      </w:r>
    </w:p>
    <w:p>
      <w:r>
        <w:t>En l'espèce, l'appelante a produit des extraits d'un site internet dans sa version aux 12 et 13 mai 2022, soit postérieurement à la mise en délibération de la cause par le premier juge. Dans la mesure où des extraits dudit site internet avaient d'ores et déjà été produits en première instance et que la production de ces extraits du site internet en leur état aux 12 et 13 mai 2022 tend à démontrer la manière dont ledit site est aujourd'hui exploité, il s'agit de preuves nouvelles.</w:t>
      </w:r>
    </w:p>
    <w:p>
      <w:r>
        <w:t>Produites sans retard, elles sont donc recevables de même que les allégués y relatifs.</w:t>
      </w:r>
    </w:p>
    <w:p>
      <w:r>
        <w:t>Il en va de même de la pièce produite par les intimés, laquelle est postérieure au moment où la cause a été gardée à juger en première instance et qui a été produite sans retard.</w:t>
      </w:r>
    </w:p>
    <w:p>
      <w:r>
        <w:rPr>
          <w:b/>
        </w:rPr>
        <w:t>E. 1.3</w:t>
      </w:r>
    </w:p>
    <w:p>
      <w:r>
        <w:t>La Cour revoit la cause avec un plein pouvoir d'examen (art. 310 CPC), dans la limite des griefs soumis à sa cognition par les parties (ATF 137 III 617 consid. 4.5.3 et 5.2).</w:t>
      </w:r>
    </w:p>
    <w:p>
      <w:r>
        <w:t>En outre, dans le cadre de mesures provisionnelles, instruites selon la procédure sommaire (art. 248 let. d CPC), la cognition du juge est circonscrite à la vraisemblance des faits allégués ainsi qu'à un examen sommaire du droit (ATF 131 III 473 consid. 2.3; 127 III 474 consid. 2b/bb; arrêt du Tribunal fédéral 5A_442/2013 du 24 juillet 2013 consid. 2.1 et 5). L'appelante reproche tout d'abord au Tribunal d'avoir procédé à une constatation incomplète des faits. En tant que de besoin, l'état de fait présenté ci-dessus a été rectifié et complété, dans la mesure utile à la résolution du litige.</w:t>
      </w:r>
    </w:p>
    <w:p>
      <w:r>
        <w:rPr>
          <w:b/>
        </w:rPr>
        <w:t>E. 2</w:t>
      </w:r>
    </w:p>
    <w:p>
      <w:r>
        <w:t>Les intimés reprochent au Tribunal de s'être estimé compétent ratione materiae.</w:t>
      </w:r>
    </w:p>
    <w:p>
      <w:r>
        <w:rPr>
          <w:b/>
        </w:rPr>
        <w:t>E. 2.1</w:t>
      </w:r>
    </w:p>
    <w:p>
      <w:r>
        <w:t>La Cour est compétente pour statuer en instance cantonale unique sur les litiges portant sur les droits de propriété intellectuelle, y compris en matière de nullité, de titularité et de licences d'exploitation ainsi que de transfert et de violation de tels droits (art. 5 al. 1 let a CPC et art. 120 al. 1 let. a LOJ). Selon l'art. 5 al. 2 CPC, cette juridiction est également compétente pour statuer sur les mesures provisionnelles requises avant litispendance.</w:t>
      </w:r>
    </w:p>
    <w:p>
      <w:r>
        <w:t>- 8/14 -</w:t>
      </w:r>
    </w:p>
    <w:p>
      <w:r>
        <w:t>C/133/2022</w:t>
      </w:r>
    </w:p>
    <w:p>
      <w:r>
        <w:t>Le champ d'application de l'art. 5 al. 1 let. a CPC ne vise que les actions civiles contenues dans les lois de propriété intellectuelle, à l'exclusion des actions contractuelles ayant trait à des droits de propriété intellectuelle qui restent du ressort des autorités ordinaires et non de celui de la juridiction cantonale unique (arrêt du Tribunal cantonal vaudois du 3 avril 2012, HC/2012/352).</w:t>
      </w:r>
    </w:p>
    <w:p>
      <w:r>
        <w:rPr>
          <w:b/>
        </w:rPr>
        <w:t>E. 2.2</w:t>
      </w:r>
    </w:p>
    <w:p>
      <w:r>
        <w:t>Selon la jurisprudence, le juge saisi doit examiner sa compétence sur la base des allégués, moyens et conclusions de la demande (ATF 136 III 486 consid. 4). Les faits allégués par le demandeur qui sont déterminants non seulement pour la compétence, mais aussi pour le bien-fondé de l'action (appelés faits doublement pertinents) doivent, pour statuer sur la compétence, être présumés exacts. Ils ne seront instruits qu'au moment de l'examen du bien-fondé de l'action au fond; les objections que la partie intimée ferait valoir sur ce point dans le cadre de l'examen de la compétence ne sont pas recevables. Il n'y a d'exception que lorsque la présentation des faits figurant dans la demande apparaît d'emblée comme spécieuse ou incohérente et qu'elle peut être réfutée immédiatement et sans équivoque par la réponse et les pièces déposées par la partie adverse (ATF 137 III 32 consid. 2.3, JdT 2010 I 439; 136 III 486 consid. 4).</w:t>
      </w:r>
    </w:p>
    <w:p>
      <w:r>
        <w:rPr>
          <w:b/>
        </w:rPr>
        <w:t>E. 2.3</w:t>
      </w:r>
    </w:p>
    <w:p>
      <w:r>
        <w:t>En l'espèce, ainsi que l'a retenu le premier juge, l'appelante poursuit, dans sa requête de mesures provisionnelles, l'exécution du contrat n°3 en tant qu'il interdirait aux intimés d'utiliser la dénomination "F______" et qu'il les obligerait à modifier les raisons sociales des sociétés qu'ils contrôlent qui utilisent ladite dénomination.</w:t>
      </w:r>
    </w:p>
    <w:p>
      <w:r>
        <w:t>L'appelante fonde ses prétentions uniquement sur des dispositions contractuelles sans prétendre être titulaire de la marque "F______" ni soutenir de quelconque autre manière que les comportements qu'elle attribue aux intimés violeraient des droits de propriété intellectuelle qui lui appartiendraient.</w:t>
      </w:r>
    </w:p>
    <w:p>
      <w:r>
        <w:t>Contrairement à ce que prétendent les intimés, la présente procédure n'a pas pour objet le transfert de la marque "F______" qui, aux termes du contrat n° 1" devrait être transférée par S______ LTD, son actuel titulaire, à P______ SAM, soit un tiers à la présente procédure.</w:t>
      </w:r>
    </w:p>
    <w:p>
      <w:r>
        <w:t>Non fondées sur une loi relevant du domaine de la propriété intellectuelle (soit en particulier la LDA, la LPM, les art. 944 à 956 CO relatifs à l'usage d'une raison de commerce et la loi sur la concurrence déloyale) les prétentions de l'appelante ne ressortissent pas de la compétence de la juridiction cantonale unique, de sorte que le Tribunal était fondé à admettre sa compétence ratione materiae.</w:t>
      </w:r>
    </w:p>
    <w:p>
      <w:r>
        <w:rPr>
          <w:b/>
        </w:rPr>
        <w:t>E. 3</w:t>
      </w:r>
    </w:p>
    <w:p>
      <w:r>
        <w:t>Les intimés soutiennent par ailleurs que le Tribunal aurait dû déclarer la requête en mesures provisionnelles irrecevable compte tenu de l'existence d'une</w:t>
      </w:r>
    </w:p>
    <w:p>
      <w:r>
        <w:t>- 9/14 -</w:t>
      </w:r>
    </w:p>
    <w:p>
      <w:r>
        <w:t>C/133/2022 litispendance préexistante au fond et de la non-attraction à la procédure des tiers concernés.</w:t>
      </w:r>
    </w:p>
    <w:p>
      <w:r>
        <w:rPr>
          <w:b/>
        </w:rPr>
        <w:t>E. 3.1</w:t>
      </w:r>
    </w:p>
    <w:p>
      <w:r>
        <w:t>Lorsqu'un litige est pendant au fond, les mesures provisionnelles y relatives doivent être requises auprès du juge saisi du fond (arrêt du Tribunal fédéral du 20 janvier 2016, 5A_687/2015, consid. 4.3 ; BOHNET, Commentaire romand du CPC, ad. art. 263, n° 3).</w:t>
      </w:r>
    </w:p>
    <w:p>
      <w:r>
        <w:rPr>
          <w:b/>
        </w:rPr>
        <w:t>E. 3.2</w:t>
      </w:r>
    </w:p>
    <w:p>
      <w:r>
        <w:t>En l'espèce, dans la procédure C/1______/2021, actuellement pendante devant le Tribunal, l'appelante a notamment conclu à ce que les intimés ainsi que des tiers soient condamnés à transférer la marque "F______" à P______ SAM, également tiers à ces procédures, en application de l'article 5 du contrat n° 1. Or, dans la présente procédure, l'appelante soutient que ses prétentions seraient fondées sur l'application de l'art. 4 du contrat n° 3, soit une autre cause juridique. En outre, tandis que la procédure au fond porte sur le transfert de la marque "F______", la présente procédure sur requête de mesures provisionnelles porte sur la condamnation des intimés à exécuter une obligation de faire et à respecter une obligation de ne pas faire, ce qui ne se confond pas.</w:t>
      </w:r>
    </w:p>
    <w:p>
      <w:r>
        <w:t>Aussi, les mesures provisionnelles requises dans le cadre de la présente procédure, bien que connexes, n'entrent pas dans le cadre du litige objet de la procédure C/1______/2021, de sorte que le Tribunal était fondé à déclarer recevable la requête de mesures provisionnelles et à la traiter dans le cadre d'une autre procédure.</w:t>
      </w:r>
    </w:p>
    <w:p>
      <w:r>
        <w:t>Le grief des intimés sera donc rejeté.</w:t>
      </w:r>
    </w:p>
    <w:p>
      <w:r>
        <w:t>Quant à la prétendue non attraction de tiers concernés à la présente procédure, les intimés se contentent de renvoyer à leur argumentation de première instance, procédé inadmissible en appel, de sorte que cette critique est irrecevable.</w:t>
      </w:r>
    </w:p>
    <w:p>
      <w:r>
        <w:rPr>
          <w:b/>
        </w:rPr>
        <w:t>E. 4</w:t>
      </w:r>
    </w:p>
    <w:p>
      <w:r>
        <w:t>du contrat n° 3 seraient dépendantes du transfert en faveur de P______ SAM des droits de propriété intellectuelles relatifs à la dénomination "F______" tel qu'envisagé à l'article 5 du contrat de vente et que, puisque le transfert n'a pas eu lieu, ils restent autorisés à utiliser la dénomination "F______".</w:t>
      </w:r>
    </w:p>
    <w:p>
      <w:r>
        <w:t>Si cette dépendance ne ressort pas expressément des contrats conclus entre les parties, le contexte factuel la rend vraisemblable.</w:t>
      </w:r>
    </w:p>
    <w:p>
      <w:r>
        <w:t>En particulier, le contrat n° 3 a été conclu simultanément aux contrats nos 1 et 2 et s'inscrit dans une même logique économique, à savoir la vente du groupe F______ à l'appelante.</w:t>
      </w:r>
    </w:p>
    <w:p>
      <w:r>
        <w:t>Le contrat n° 3, ainsi que le relève d'ailleurs le premier juge, apparaît secondaire par rapport aux contrats nos 1 et 2. En effet, le contrat n° 3 stipule l'option pour l'appelante de reprendre plusieurs sociétés pour la somme symbolique de 1 EUR. Aucune autre contrepartie à l'acquisition des sociétés n'est prévue en faveur des intimés. Ceux-ci ne disposaient donc d'aucun intérêt à la conclusion de ce contrat, qu'ils ont conclu dans un cadre contractuel plus large incorporant notamment les contrats nos 1 et 2, dans lesquels se trouvent des contreparties en leur faveur.</w:t>
      </w:r>
    </w:p>
    <w:p>
      <w:r>
        <w:t>Dans ce contexte, il ne peut être exclu que l'interprétation des manifestations de volonté des parties au contrat n° 3 conduise le juge à admettre que l'article 4 dudit contrat est subordonné au transfert des droits de propriété intellectuelle sur la dénomination "F______" en faveur de P______ SAM – lequel n'a pas eu lieu –, interprétation qui apparaît vraisemblable. Il serait en effet étonnant que les intimés conservent la titularité de la marque "F______" tout en s'interdisant de l'utiliser, ce qui n'apparaît pas, sous l'angle de la vraisemblance, constituer l'intention des parties dans ce contexte contractuel.</w:t>
      </w:r>
    </w:p>
    <w:p>
      <w:r>
        <w:t>Aussi, contrairement à ce qu'a retenu le Tribunal, il ne peut être considéré que l'appelante a rendu vraisemblable l'existence de son droit matériel, laquelle n'est pas évidente et excède le pouvoir de cognition du juge des mesures provisionnelles.</w:t>
      </w:r>
    </w:p>
    <w:p>
      <w:r>
        <w:t>Il sera en outre également relevé que l'octroi des mesures provisionnelles requises porterait gravement atteinte aux droits des intimés en ceci que l'exploitation de la marque qu'ils détiennent indirectement par l'intermédiaire de S______ LTD leur serait interdite, ce qui entraverait de manière importante l'activité des sociétés du groupe F______ qu'ils détiennent encore. Le respect du principe de</w:t>
      </w:r>
    </w:p>
    <w:p>
      <w:r>
        <w:t>- 12/14 -</w:t>
      </w:r>
    </w:p>
    <w:p>
      <w:r>
        <w:t>C/133/2022 proportionnalité commande donc également de rejeter les mesures provisionnelles requises par l'appelante.</w:t>
      </w:r>
    </w:p>
    <w:p>
      <w:r>
        <w:t>Au vu de ce qui précède, c'est à bon droit que le premier juge a rejeté les mesures provisionnelles sollicitées par l'appelante. L'ordonnance attaquée sera donc confirmée.</w:t>
      </w:r>
    </w:p>
    <w:p>
      <w:r>
        <w:rPr>
          <w:b/>
        </w:rPr>
        <w:t>E. 4.1</w:t>
      </w:r>
    </w:p>
    <w:p>
      <w:r>
        <w:t>Aux termes de l'art. 261 al. 1 CPC, le juge ordonne les mesures provisionnelles nécessaires lorsque le requérant rend vraisemblable qu'une prétention dont il est titulaire est l'objet d'une atteinte ou risque de l'être et que cette atteinte risque de lui causer un préjudice difficilement réparable. Il s'agit là de conditions cumulatives (BOHNET, op. cit., ad. art. 261, N° 3).</w:t>
      </w:r>
    </w:p>
    <w:p>
      <w:r>
        <w:t>Le requérant doit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w:t>
      </w:r>
    </w:p>
    <w:p>
      <w:r>
        <w:t>- 10/14 -</w:t>
      </w:r>
    </w:p>
    <w:p>
      <w:r>
        <w:t>C/133/2022 5A_1016/2015 du 15 septembre 2016 consid. 5.3; BOHNET, op. cit., ad. art. 261, n° 7). Doit également être rendu vraisemblable l'existence d'un préjudice difficilement réparable, qui peut être de nature patrimoniale ou immatérielle (Message relatif au CPC, FF 2006 p. 6961; BOHNET, op. cit., ad art. 261, n° 11 CPC; HUBER, in Kommentar zur Schweizerischen Zivilprozessordnung, 3ème éd. 2016, n. 23 ad art. 261 CPC.,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(arrêts du Tribunal fédéral 4A_50/2019 du 28 mai 2019 consid. 6.6.2; 4A_611/2011 du 3 janvier 2012 consid. 4.1). En d'autres termes, il s'agit d'éviter d'être mis devant un fait accompli dont le jugement ne pourrait pas complètement supprimer les effets (arrêt du Tribunal fédéral 4A_611/2011 du 3 janvier 2012 consid. 4.1). Est en particulier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(SPRECHER, in Basler Kommentar, op. cit., n° 34 ad art. 261 CPC; Treis, in Schweizerische Zivilprozessordnung [ZPO]., ad art. 261 n° 8 CPC).</w:t>
      </w:r>
    </w:p>
    <w:p>
      <w:r>
        <w:t>Le risque de préjudice difficilement réparable implique l'urgence (BOHNET, op. cit., n. 12 ad art. 261 CPC). L'urgence est une notion relative qui comporte des degrés et s'apprécie moins selon des critères objectifs qu'au regard des circonstances. Elle est en principe admise lorsque le demandeur pourrait subir un dommage économique ou immatériel s'il devait attendre qu'une décision au fond soit rendue dans une procédure ordinaire (ATF 116 Ia 446 consid. 2 = JdT 1992 I p. 122; BOHNET, op. cit., ad art. 261 n° 12 CPC).</w:t>
      </w:r>
    </w:p>
    <w:p>
      <w:r>
        <w:t>La mesure doit être proportionnée au risque d'atteinte. Si plusieurs mesures sont aptes à atteindre le but recherché, il convient de choisir la moins incisive, celle qui porte le moins atteinte à la situation juridique de la partie intimée. Il faut procéder à une pesée des intérêts contradictoires des deux parties au litige (arrêt du Tribunal fédéral 4A_611/2011 du 3 janvier 2012 consid. 4.1).</w:t>
      </w:r>
    </w:p>
    <w:p>
      <w:r>
        <w:rPr>
          <w:b/>
        </w:rPr>
        <w:t>E. 4.2</w:t>
      </w:r>
    </w:p>
    <w:p>
      <w:r>
        <w:t>En l'espèce, l'appelante soutient que les mesures provisionnelles qu'elle réclame seraient fondées sur l'article 4 du contrat n° 3, qui stipule l'obligation des intimés, en cas de non-exercice de l'option de reprise par l'appelante, de cesser d'utiliser la dénomination "F______" sous quelque forme et à quelque titre que ce soit et de modifier la dénomination des sociétés du groupe F______ dont ils conservent le contrôle sous un an maximum.</w:t>
      </w:r>
    </w:p>
    <w:p>
      <w:r>
        <w:t>- 11/14 -</w:t>
      </w:r>
    </w:p>
    <w:p>
      <w:r>
        <w:t>C/133/2022</w:t>
      </w:r>
    </w:p>
    <w:p>
      <w:r>
        <w:t>Il est constant que les intimés continuent à utiliser la dénomination "F______" et n'ont pas modifié le nom des sociétés du groupe F______ dont ils ont conservé le contrôle.</w:t>
      </w:r>
    </w:p>
    <w:p>
      <w:r>
        <w:t>Ils soutiennent que les obligations de faire et de ne pas faire découlant de l'article</w:t>
      </w:r>
    </w:p>
    <w:p>
      <w:r>
        <w:rPr>
          <w:b/>
        </w:rPr>
        <w:t>E. 5</w:t>
      </w:r>
    </w:p>
    <w:p>
      <w:r>
        <w:t>L'appelante, qui succombe, sera condamnée aux frais judicaires d'appel (art. 106 al. 1 CPC), arrêtés à 1'440 fr. (art. 26 et 37 RTFMC) et compensés avec l'avance fournie, qui reste acquise à l'Etat de Genève (art. 111 al. 1 CPC). L'appelante sera également condamnée à verser des dépens d'appel aux intimés, arrêtés à 1'500 fr. (art. 85, 88 et 90 RTFMC), débours inclus (art. 25 LaCC). * * * * *</w:t>
      </w:r>
    </w:p>
    <w:p>
      <w:r>
        <w:t>- 13/14 -</w:t>
      </w:r>
    </w:p>
    <w:p>
      <w:r>
        <w:t>C/133/2022 PAR CES MOTIFS, La Chambre civile :</w:t>
      </w:r>
    </w:p>
    <w:p>
      <w:r>
        <w:t>A la forme : Déclare recevable l'appel interjeté le 13 mai 2022 par A______ SA contre l'ordonnance OTPI/284/2022 rendu le 2 mai 2022 par le Tribunal de première instance dans la cause C/133/2022-4 SP. Au fond : Confirme l'ordonnance entreprise. Déboute les parties de toutes autres conclusions. Sur les frais : Arrête les frais judiciaires d'appel à 1'440 fr., les met à la charge de A______ SA et les compense avec l'avance fournie, qui reste acquise à l'Etat de Genève. Condamne A______ SA à verser 1'500 fr. à C______, SCP D______, E______ HOLDINGS CORP, solidairement entre eux, à titre de dépens d'appel. Siégeant : Madame Sylvie DROIN, présidente; Madame Fabienne GEISINGER-MARIETHOZ, Monsieur Ivo BUETTI, juges; Madame Laura SESSA, greffière.</w:t>
      </w:r>
    </w:p>
    <w:p>
      <w:r>
        <w:t>La présidente : Sylvie DROIN</w:t>
      </w:r>
    </w:p>
    <w:p>
      <w:r>
        <w:t>La greffière : Laura SESSA</w:t>
      </w:r>
    </w:p>
    <w:p>
      <w:r>
        <w:t>- 14/14 -</w:t>
      </w:r>
    </w:p>
    <w:p>
      <w:r>
        <w:t>C/133/2022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