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ACJC/1271/2024 vom 15. Oktober 2024</w:t>
      </w:r>
    </w:p>
    <w:p>
      <w:r>
        <w:t>GE Cour de justice, 2024-10-15, FR</w:t>
      </w:r>
    </w:p>
    <w:p>
      <w:r>
        <w:rPr>
          <w:b/>
        </w:rPr>
        <w:t xml:space="preserve">Quelle: </w:t>
      </w:r>
      <w:r>
        <w:t>https://mcp.opencaselaw.ch/entscheid/ge_gerichte_ACJC_1271_2024</w:t>
      </w:r>
    </w:p>
    <w:p>
      <w:r>
        <w:t>FR: GE_GERICHTE ACJC/1271/2024 du 15 octobre 2024</w:t>
      </w:r>
    </w:p>
    <w:p>
      <w:r>
        <w:t>IT: GE_GERICHTE ACJC/1271/2024 del 15 ottobre 2024</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rendue dans une affaire non pécuniaire dans son ensemble puisque portant notamment sur les modalités d'exercice du droit de visite (cf. notamment arrêt du Tribunal fédéral 5A_192/2021 du 18 novembre 2021 consid. 1 et les références citées). Sont également recevables le mémoire de réponse de l'intimé (art. 271, 312 al. 1 et 314 al. 1 CPC) ainsi que les écritures subséquentes des parties (sur le droit à la réplique spontanée : cf. ATF 146 III 97 consid. 3.4.1 et les références citées).</w:t>
      </w:r>
    </w:p>
    <w:p>
      <w:r>
        <w:t>- 9/17 -</w:t>
      </w:r>
    </w:p>
    <w:p>
      <w:r>
        <w:t>C/15707/2023</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rPr>
          <w:b/>
        </w:rPr>
        <w:t>E. 1.3</w:t>
      </w:r>
    </w:p>
    <w:p>
      <w:r>
        <w:t>La présente procédure d'appel étant circonscrite aux modalités de prise en charge de l'enfant mineure des parties (tant sur le plan personnel que financier), les maximes inquisitoire illimitée et d'office sont applicables (art. 296 al. 1 et 3 CPC). L'autorité de céans établit en conséquence les faits d'office et n'est pas liée par les conclusions des parties, qui ne constituent que des propositions (ATF 129 III 417 consid. 2.1.1; arrêt du Tribunal fédéral 5A_841/2018, 5A_843/2018 du 12 février 2020 consid. 5.2; BASTONS BULLETTI, Petit commentaire Code de procédure civile, 2020, n. 19 ad art. 317 CPC).</w:t>
      </w:r>
    </w:p>
    <w:p>
      <w:r>
        <w:rPr>
          <w:b/>
        </w:rPr>
        <w:t>E. 2.1</w:t>
      </w:r>
    </w:p>
    <w:p>
      <w:r>
        <w:t>La Cour examine d'office la recevabilité des faits et moyens de preuve nouveaux en appel (REETZ/HILBER, Kommentar zur Schweizerischen Zivilprozessordnung [ZPO], 3ème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rPr>
          <w:b/>
        </w:rPr>
        <w:t>E. 2.2</w:t>
      </w:r>
    </w:p>
    <w:p>
      <w:r>
        <w:t>En l'espèce, dans la mesure où il a été retenu supra (consid. 1.3) que la maxime inquisitoire illimitée s'appliquait à la présente procédure compte tenu de l'objet du contentieux, les pièces nouvelles produites par les parties en appel sont recevables, indépendamment de la question de savoir si les conditions fixées à l'art. 317 al. 1 CPC sont réalisées.</w:t>
      </w:r>
    </w:p>
    <w:p>
      <w:r>
        <w:rPr>
          <w:b/>
        </w:rPr>
        <w:t>E. 3</w:t>
      </w:r>
    </w:p>
    <w:p>
      <w:r>
        <w:t>L'appelante conteste les modalités du droit de visite accordé à l'intimé, qu'elle estime contraires aux articles 176 al. 3 et 273 al. 1 CC. Elle soutient qu'il n'a pas suffisamment été tenu compte des intérêts de l'enfant ainsi que de ses contraintes organisationnelles alors qu'elle s'en occupe au quotidien. Le Tribunal n'a en particulier pas pris en considération le fait que C______ n'a pas l'habitude de dormir chez son père et que la nuit du 1er au 2 décembre 2023 passée chez lui l'a passablement affectée. C______ a par ailleurs exprimé à plusieurs reprises ne pas</w:t>
      </w:r>
    </w:p>
    <w:p>
      <w:r>
        <w:t>- 10/17 -</w:t>
      </w:r>
    </w:p>
    <w:p>
      <w:r>
        <w:t>C/15707/2023 vouloir dormir chez son père et montre des signes de peur. Lui imposer de dormir une nuit par semaine chez son père risquerait de renforcer ses craintes ainsi que de compromettre son bon développement ainsi que sa relation avec l'intimé. Il a au demeurant été ignoré, lors de la fixation du droit de visite, qu'elle a réduit son taux de travail pour pouvoir s'occuper de l'enfant les lundis et jeudis alors qu'il a été tenu compte des horaires de travail de l'intimé et des jours de crèche de l'enfant, les intérêts de l'intimé ayant ainsi été privilégiés. De même, il n'a pas été fait mention des épisodes de violence psychologique dont elle-même a été victime de la part de l'intimé durant la vie commune. Enfin, il est, comme l'atteste la pédiatre de l'enfant, dans l'intérêt de C______ de bénéficier d'une stabilité et d'une régularité dans les visites ce que les horaires de travail de l'intimé permettent difficilement. Ainsi, introduire des nuitées à ce stade ajouterait un stress supplémentaire à l'enfant. L'élargissement des relations personnelles doit dès lors intervenir de manière progressive.</w:t>
      </w:r>
    </w:p>
    <w:p>
      <w:r>
        <w:rPr>
          <w:b/>
        </w:rPr>
        <w:t>E. 3.1</w:t>
      </w:r>
    </w:p>
    <w:p>
      <w:r>
        <w:t>Aux termes de l'art. 273 al. 1 CC, le parent qui ne détient pas l'autorité parentale ou la garde ainsi que l'enfant mineur ont réciproquement le droit d'entretenir les relations personnelles indiquées par les circonstances.</w:t>
      </w:r>
    </w:p>
    <w:p>
      <w:r>
        <w:rPr>
          <w:b/>
        </w:rPr>
        <w:t>E. 3.1.1</w:t>
      </w:r>
    </w:p>
    <w:p>
      <w:r>
        <w:t>Le droit aux relations personnelles est considéré à la fois comme un droit et un devoir des parents, mais aussi comme un droit de la personnalité de l'enfant, qui doit servir en premier lieu l'intérêt de celui-ci (ATF 142 III 617 consid. 3.2.3; 141 III 328 consid. 5.4; 131 III 209 consid. 5). Les intérêts de l'enfant priment ainsi ceux des parents. Il ne s'agit pas de trouver un juste équilibre entre les intérêts respectifs des parents mais d'organiser le droit de visite de sorte à maintenir des relations entre chaque parent et l'enfant dans l'intérêt de ce dernier (arrêt du Tribunal fédéral 5A_125/2022 du 22 août 2022 consid. 3.2.1 et les arrêts cités). Il est unanimement reconnu que le rapport de l'enfant avec ses deux parents est essentiel et qu'il peut jouer un rôle décisif dans le processus de recherche d'identité de l'enfant (ATF 127 III 295 consid. 4a; 123 III 445 consid. 3c; arrêt du Tribunal fédéral 5A_454/2019 du 16 avril 2020 consid. 4.2.1).</w:t>
      </w:r>
    </w:p>
    <w:p>
      <w:r>
        <w:rPr>
          <w:b/>
        </w:rPr>
        <w:t>E. 3.1.2</w:t>
      </w:r>
    </w:p>
    <w:p>
      <w:r>
        <w:t>Les besoins d'un enfant en bas âge diffèrent de ceux d'un adolescent. Concernant les enfants en bas âge, les relations personnelles s'exercent dans l'idéal par le biais de visites courtes et fréquentes sans nuitée (ATF 142 III 481 consid. 2.8; arrêts du Tribunal fédéral 5A_125/2022 du 22 août 2022 consid. 3.2.1; 5A_654/2019 du 14 mai 2020 consid. 3.1; 5A_968/2016 du 28 août 2017 consid. 6.3). Le Tribunal fédéral n'a pas posé de limite d'âge fixe pour l'introduction de nuitées durant le droit de visite. La doctrine ne se prononce que rarement sur cette question et se réfère généralement à l'âge préscolaire (BÜCHLER, FamKomm Scheidung, Bd. I: ZGB, 4ème éd., 2022, no 28 ad art. 273 CC; MEIER/STETTLER, Droit de la filiation, 6ème éd., 2019, p. 635 note de bas de page no 2267). Pour</w:t>
      </w:r>
    </w:p>
    <w:p>
      <w:r>
        <w:t>- 11/17 -</w:t>
      </w:r>
    </w:p>
    <w:p>
      <w:r>
        <w:t>C/15707/2023 pouvoir envisager que l'enfant en bas âge passe la nuit chez le parent non gardien, il doit à tout le moins être accoutumé aux lieux et être déjà au bénéfice d'une relation régulière et de qualité avec ledit parent (arrêt du Tribunal fédéral 5A_125/2022 du 22 août 2022 consid. 3.2.1).</w:t>
      </w:r>
    </w:p>
    <w:p>
      <w:r>
        <w:rPr>
          <w:b/>
        </w:rPr>
        <w:t>E. 3.1.3</w:t>
      </w:r>
    </w:p>
    <w:p>
      <w:r>
        <w:t>Le juge du fait dispose d'un large pouvoir d'appréciation en vertu de l'art. 4 CC pour fixer le droit aux relations personnelles (ATF 142 III 617 consid. 3.2.5; 131 III 209 consid. 3; arrêt du Tribunal fédéral 5A_225/2022 du 21 juin 2023 consid. 5.4).</w:t>
      </w:r>
    </w:p>
    <w:p>
      <w:r>
        <w:rPr>
          <w:b/>
        </w:rPr>
        <w:t>E. 3.1.4</w:t>
      </w:r>
    </w:p>
    <w:p>
      <w:r>
        <w:t>Aux fins de trancher la question du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du Tribunal fédéral 5A_119/2022 du 7 novembre 2022 consid. 3.1).</w:t>
      </w:r>
    </w:p>
    <w:p>
      <w:r>
        <w:rPr>
          <w:b/>
        </w:rPr>
        <w:t>E. 3.2</w:t>
      </w:r>
    </w:p>
    <w:p>
      <w:r>
        <w:t>En l'espèce, les modalités de droit de visite fixées par le premier juge correspondent à celles préconisées par le SEASP dans son rapport d'évaluation sociale du 15 mars 2024. Contrairement à ce que soutient l'appelante, il n'apparaît pas que la fixation d'un droit de visite incluant des nuits ne serait pas conforme à l'intérêt de l'enfant. En effet, C______ connaît l'appartement de son père puisqu’elle s'y rend durant l'exercice du droit de visite ; elle y dispose de sa propre chambre aménagée. Elle est désormais âgée de 4 ans et a commencé l’école, de sorte qu’elle n’est plus considérée comme une enfant en bas âge au sens de la doctrine citée ci-dessus. Elle a en outre continué à voir son père postérieurement à la séparation et entretient des relations régulières avec lui, à tout le moins depuis le mois de novembre 2023, à raison d'un week-end sur deux sans les nuits et, alternativement, d'un jour par semaine à quinzaine. Elle a par ailleurs déjà dormi chez son père et les deux dernières nuits passées chez ce dernier au mois de juin 2024 se sont très bien déroulées selon les dires non contestés de l'intéressé. Quant à la nuit du mois de décembre 2023, les circonstances étaient particulières dans la mesure où l'enfant était malade et la version des parties diffère s'agissant de son déroulement exact. Il s'agit au demeurant, comme le relève le premier juge, d'un incident isolé et l'enfant n'a pas été mise en danger. Les déclarations de l'appelante selon lesquelles sa fille ne voudrait pas dormir chez son père ne sont corroborées par aucun élément objectif. Selon le rapport d'évaluation sociale du 15 mars 2024, l'intimé dispose de bonnes compétences parentales. Comme le relève le SEASP, il est important, pour que C______ n'éprouve pas d'inquiétudes à passer des nuits chez son père, que l'appelante lui présente l'introduction des nuitées comme un</w:t>
      </w:r>
    </w:p>
    <w:p>
      <w:r>
        <w:t>- 12/17 -</w:t>
      </w:r>
    </w:p>
    <w:p>
      <w:r>
        <w:t>C/15707/2023 événement positif et ne lui montre pas les éventuelles craintes qu'elle pourrait ressentir, les enfants étant sensibles à l'état émotionnel de leurs parents. Le droit de visite fixé tient compte du fait que C______ n'est pas habituée à dormir chez son père, puisqu'il est progressif, l'extension à deux nuits ne devant intervenir qu'à partir du troisième mois. Il tient également compte du besoin de C______ de bénéficier d'une stabilité et d'une régularité dans l'exercice des relations personnelles avec son père, puisqu'il fixe un nombre de jours déterminé par semaine, seuls les jours de visite variant en fonction des horaires de travail de l'intimé. Il sera à cet égard précisé que, selon la jurisprudence, il ne saurait, lors de la détermination des modalités de droit de visite, être procédé à un juste équilibre entre les intérêts des parents, seul l'intérêt de l'enfant étant déterminant. Enfin, les violences psychologiques que l'appelante prétend avoir subies de la part de l'intimé datent de l’époque de la vie commune et il n'est pas allégué que des violences auraient été commises à l'égard de l'enfant. Il n'est ainsi pas critiquable de ne pas les avoir prises en considération, l’appelante devant faire la distinction entre sa propre relation avec l’intimé et celle que ce dernier entretient avec sa fille. Au vu de ce qui précède, les modalités du droit de visite arrêtées par le premier juge seront confirmées, sous réserve des dates et périodes fixées, qui seront adaptées compte tenu de l'effet suspensif accordé à l'appel relativement à cet aspect. Ainsi, le droit de visite de l'intimé sur sa fille C______ sera, pendant les deux premiers mois suivant le prononcé du présent arrêt, fixé, à défaut d'accord contraire des parents, à raison d'un jour à un jour et demi par semaine avec une nuit, durant ses jours de congé tels que stipulés dans son planning professionnel, de préférence le mercredi ou le week-end, de 13 heures les jours où C______ n'est pas à l'école, sinon de la sortie de l'école à 19h ou au retour à l'école. Durant les vacances de Noël, l'intimé pourra en outre passer une semaine de vacances avec sa fille. A compter du troisième mois suivant le prononcé du présent arrêt, les modalités fixées par le premier juge pour la période postérieure au 1er août 2024 seront confirmées. Il appartiendra au curateur d'aider les parties à établir un calendrier des jours de visite en cas de désaccord entre elles. Les chiffres 4 et 5 du dispositif du jugement entrepris seront annulés et modifiés dans ce sens.</w:t>
      </w:r>
    </w:p>
    <w:p>
      <w:r>
        <w:rPr>
          <w:b/>
        </w:rPr>
        <w:t>E. 4</w:t>
      </w:r>
    </w:p>
    <w:p>
      <w:r>
        <w:t>L'appelante sollicite que la contribution à l'entretien de C______, fixée à 1'800 fr. par mois, allocations familiales non comprises, soit augmentée à 2'240 fr. 35 par</w:t>
      </w:r>
    </w:p>
    <w:p>
      <w:r>
        <w:t>- 13/17 -</w:t>
      </w:r>
    </w:p>
    <w:p>
      <w:r>
        <w:t>C/15707/2023 mois, reprochant au premier juge de ne pas avoir établi correctement ses charges ainsi que celles de l'enfant et de ne pas avoir fixé la part à l'excédent de la mineure au tiers du solde disponible de l'intimé, soit à 600 fr.</w:t>
      </w:r>
    </w:p>
    <w:p>
      <w:r>
        <w:t>4.1.1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consid. 5.5; arrêt du Tribunal fédéral 5A_450/2020 du 4 janvier 2021 consid. 5.3 et les arrêts cités).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Le calcul de la contribution de prise en charge se fait sur la base du montant qui manque au parent concerné pour couvrir ses propres frais de subsistance (ATF 144 III 377 consid. 7.1.2 et 7.1.3; arrêt du Tribunal fédéral 5A_514/2020 du 2 décembre 2020 consid. 3.1.1). 4.1.2 Pour calculer les contributions d'entretien du droit de la famille, il convient en principe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Lorsque les moyens de la famille permettent de couvrir le minimum vital élargi du droit de la famille, l'excédent éventuel doit être réparti en équité entre les ayants droit (ATF 147 III 265 consid. 7.2-7.3). Si l'existence d'une part d'épargne est démontrée, elle doit en principe être déduite de l'excédent à répartir (ATF 147 III 265 consid. 7.3). L'attribution d'une part de l'excédent aux enfants doit permettre de couvrir des postes de dépenses tels que les loisirs et les voyages (ATF 147 III 265 consid. 7.2). La répartition se fait généralement par "grandes et petites têtes", en ce sens que chacun des parents reçoit le double de chacun des enfants mineurs; cette règle n'est cependant pas absolue et peut être relativisée selon les circonstances du cas</w:t>
      </w:r>
    </w:p>
    <w:p>
      <w:r>
        <w:t>- 14/17 -</w:t>
      </w:r>
    </w:p>
    <w:p>
      <w:r>
        <w:t>C/15707/2023 d'espèce, ceci tant pour des motifs éducatifs que pour que la part allouée corresponde aux besoins concrets de l'enfant (ATF 149 III 441 consid. 2.6; 147 III 265 consid. 6.2-6.6 et 7.3 in fine). Le juge jouit d'un large pouvoir d'appréciation en la matière (art. 4 CC; arrêt du Tribunal fédéral 5A_447/2023 du 16 juillet 2024 consid. 7.1). 4.1.3 Pour un salarié, les cotisations des assurances de troisième pilier n'ont pas à être prises en compte dans le calcul du minimum vital. En tant que ces assurances servent à la constitution d'une épargne, il peut néanmoins en être tenu compte au moment de répartir l'excédent (arrêt du Tribunal fédéral 5A_827/2022 du 16 mai 2023 consid. 4.2).</w:t>
      </w:r>
    </w:p>
    <w:p>
      <w:r>
        <w:rPr>
          <w:b/>
        </w:rPr>
        <w:t>E. 4.2</w:t>
      </w:r>
    </w:p>
    <w:p>
      <w:r>
        <w:t>En l'espèce, les parties ne contestent pas, à juste titre, l'application de la méthode du minimum vital élargi avec répartition de l'excédent, laquelle est conforme à la jurisprudence du Tribunal fédéral. C'est également à juste titre qu'elles admettent que l'intégralité du coût d'entretien de C______ doit être supporté par l'intimé, compte tenu de leur situation financière respective et de l'attribution de la garde de l'enfant à l'appelante.</w:t>
      </w:r>
    </w:p>
    <w:p>
      <w:r>
        <w:rPr>
          <w:b/>
        </w:rPr>
        <w:t>E. 4.2.1</w:t>
      </w:r>
    </w:p>
    <w:p>
      <w:r>
        <w:t>Le premier juge a arrêté le coût d'entretien de C______ à 1'340 fr. par mois, comprenant les postes mentionnés sous lettre C.c de la partie en fait, sous déduction des allocations familiales de 311 fr. par mois. Dans la mesure où l'intimé s'est engagé en première instance à prendre en charge les frais médicaux non remboursés de C______, ce que reconnaît d'ailleurs l'appelante, la non-intégration de ce poste dans le budget de la mineure n'apparaît pas critiquable, ce d'autant qu'il ne s'agit pas d'une charge régulière. Cela étant, afin d'éviter d'éventuels désaccords à ce sujet, il sera pris acte, dans le dispositif du présent arrêt, de l'engagement de l'intimé à prendre en charge les frais médicaux non remboursés de C______ et il y sera condamné en tant que de besoin. Par ailleurs, contrairement à ce que semble plaider l'appelante, il ne se justifie pas de comptabiliser une contribution de prise en charge. En effet, bien qu'elle ait réduit son temps de travail pour s'occuper de sa fille, l'appelante demeure en mesure de couvrir par elle-même ses charges, y compris les frais de véhicule et de repas qu'elle allègue (4'228 fr. de revenus - 2'862 fr. de charges admises - 206 fr. de frais de véhicule - 180 fr. de frais de repas = 980 fr.). Le fait qu'elle assume de manière prépondérante les soins et l'éducation de l'enfant a été pris en considération puisque l'intégralité du coût d'entretien de C______ a été mis à la charge de l'intimé.</w:t>
      </w:r>
    </w:p>
    <w:p>
      <w:r>
        <w:rPr>
          <w:b/>
        </w:rPr>
        <w:t>E. 4.2.2</w:t>
      </w:r>
    </w:p>
    <w:p>
      <w:r>
        <w:t>Il est acquis que l'intimé bénéficie, après couverture du coût d'entretien de l'enfant, d'un excédent de 1'805 fr. par mois (8'337 fr. de revenus - 5'192 fr. de charges – 1'340 fr. de coût d'entretien de l'enfant).</w:t>
      </w:r>
    </w:p>
    <w:p>
      <w:r>
        <w:t>- 15/17 -</w:t>
      </w:r>
    </w:p>
    <w:p>
      <w:r>
        <w:t>C/15707/2023 Il ressort toutefois du dossier qu'il cotise à des assurances troisième pilier à hauteur de 385 fr. par mois. Dans la mesure où de telles cotisations constituent une épargne, il convient de les déduire dudit excédent, ce qu'a omis de faire le premier juge. L'excédent de l'intimé doit ainsi être réduit à 1'420 fr. par mois (1'805 fr.– 385 fr.).</w:t>
      </w:r>
    </w:p>
    <w:p>
      <w:r>
        <w:rPr>
          <w:b/>
        </w:rPr>
        <w:t>E. 4.3</w:t>
      </w:r>
    </w:p>
    <w:p>
      <w:r>
        <w:t>Le premier juge a fixé la part de l'enfant à l'excédent de l'intimé à 460 fr. par mois compte tenu de son jeune âge. Les parties étant mariées, la part de C______ à l'excédent de son père doit en principe, conformément à la jurisprudence du Tribunal fédéral susmentionnée, être fixée à un cinquième dudit excédent, soit à 284 fr. par mois (1'420 fr. : 5). Cela étant, même en suivant le raisonnement de l'appelante selon lequel ladite part aurait dû être arrêtée au tiers de l'excédent de l'intimé, la somme due s'élèverait à 473 fr. par mois (1'420 fr. : 3), soit à un montant sensiblement similaire à celui retenu par le premier juge. Au vu de ce qui précède, une augmentation de la contribution d'entretien fixée par le premier juge en faveur de C______ ne se justifie pas. Le point de départ du versement de ladite contribution d'entretien ne faisant pas l'objet de contestation de la part des parties, le chiffre 8 du dispositif du jugement entrepris sera confirmé.</w:t>
      </w:r>
    </w:p>
    <w:p>
      <w:r>
        <w:rPr>
          <w:b/>
        </w:rPr>
        <w:t>E. 5</w:t>
      </w:r>
    </w:p>
    <w:p>
      <w:r>
        <w:t>Les frais judiciaires de la procédure d'appel, comprenant l'émolument de décision sur effet suspensif, seront arrêtés à 1'400 fr. (art. 31 et 37 du Règlement fixant le tarif des frais en matière civile [RTFMC] - E 1 05.10) et mis à la charge de l'appelante, qui succombe (art. 106 al. 1 CPC). Ils seront entièrement compensés avec l'avance de frais fournie par cette dernière, laquelle restera acquise à l'Etat de Genève (art. 111 al. 1 CPC). L'appelante sera également condamnée à verser à l'intimé des dépens d'appel, qui seront fixés à 1'500 fr., débours et TVA inclus (art. 86, 88 et 90 RTFMC; art. 25 et 26 LaCC). * * * * *</w:t>
      </w:r>
    </w:p>
    <w:p>
      <w:r>
        <w:t>- 16/17 -</w:t>
      </w:r>
    </w:p>
    <w:p>
      <w:r>
        <w:t>C/15707/2023 PAR CES MOTIFS, La Chambre civile :</w:t>
      </w:r>
    </w:p>
    <w:p>
      <w:r>
        <w:t>A la forme : Déclare recevable l'appel interjeté par A______ contre le jugement JTPI/6242/2024 rendu le 24 mai 2024 par le Tribunal de première instance dans la cause C/15707/2023. Au fond : Annule les chiffres 4 et 5 du dispositif du jugement entrepris et, statuant à nouveau sur ces points: Réserve à B______, durant les deux premiers mois suivant le prononcé du présent arrêt, un droit de visite devant s'exercer, à défaut d'accord contraire des parents, pendant ses jours de congé tels que stipulés dans son planning professionnel, à raison d'un jour à un jour et demi par semaine avec une nuit, de préférence le mercredi ou le week-end, de 13h00 les jours où C______ n'est pas à l'école, sinon de la sortie de l'école jusqu’au lendemain à 19h00 ou au retour à l'école, ainsi que pendant une semaine durant les vacances de Noël. A partir du troisième mois suivant le prononcé du présent arrêt, réserve à B______ un droit de visite devant s’exercer, à défaut d’accord contraire entre les parents, deux jours par semaine, comprenant deux nuits, durant ses périodes de congé telles que stipulées dans son planning professionnel et commençant à 13h00 les jours où C______ n’est pas à l'école sinon dès la sortie de l'école à 16h30 jusqu’au lendemain matin au retour à l'école, ainsi que pendant la moitié des vacances scolaires à raison de périodes n’excédant pas deux semaines de suite et ceci jusqu’aux 6 ans de l’enfant, puis sans restriction. Prend acte de l'engagement de B______ de prendre en charge les frais médicaux non remboursés de C______ ; l’y condamne en tant que de besoin. Confirme le jugement entrepris pour le surplus. Déboute les parties de toutes autres conclusions.</w:t>
      </w:r>
    </w:p>
    <w:p>
      <w:r>
        <w:t>- 17/17 -</w:t>
      </w:r>
    </w:p>
    <w:p>
      <w:r>
        <w:t>C/15707/2023 Sur les frais : Arrête les frais judiciaires de la procédure d'appel à 1'400 fr., les met à la charge de A______ et les compense avec l'avance versée par cette dernière, qui demeure acquise à l'Etat de Genève. Condamne A______ à verser à B______ 1'500 fr. à titre de dépens d'appel. Siégeant : Madame Paola CAMPOMAGNANI, présidente; Madame Fabienne GEISINGER- MARIETHOZ, Monsieur Ivo BUETTI,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