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ACJC/1269/2017 vom 12. Oktober 2017</w:t>
      </w:r>
    </w:p>
    <w:p>
      <w:r>
        <w:t>GE Cour de justice, 2017-10-12, FR</w:t>
      </w:r>
    </w:p>
    <w:p>
      <w:r>
        <w:rPr>
          <w:b/>
        </w:rPr>
        <w:t xml:space="preserve">Quelle: </w:t>
      </w:r>
      <w:r>
        <w:t>https://mcp.opencaselaw.ch/entscheid/ge_gerichte_ACJC_1269_2017</w:t>
      </w:r>
    </w:p>
    <w:p>
      <w:r>
        <w:t>FR: GE_GERICHTE ACJC/1269/2017 du 12 octobre 2017</w:t>
      </w:r>
    </w:p>
    <w:p>
      <w:r>
        <w:t>IT: GE_GERICHTE ACJC/1269/2017 del 12 ottobre 2017</w:t>
      </w:r>
    </w:p>
    <w:p>
      <w:pPr>
        <w:pStyle w:val="Heading2"/>
      </w:pPr>
      <w:r>
        <w:t>Erwägungen</w:t>
      </w:r>
    </w:p>
    <w:p>
      <w:r>
        <w:rPr>
          <w:b/>
        </w:rPr>
        <w:t>E. 1.1</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dont la valeur litigieuse, capitalisée selon l'art. 92 al. 2 CPC, est supérieure à 10'000 fr. Il est donc recevable.</w:t>
      </w:r>
    </w:p>
    <w:p>
      <w:r>
        <w:rPr>
          <w:b/>
        </w:rPr>
        <w:t>E. 1.3</w:t>
      </w:r>
    </w:p>
    <w:p>
      <w:r>
        <w:t>La présente procédure revêt un caractère international compte tenu de la nationalité étrangère des parties. Dans la mesure où ces dernières ainsi que leurs enfants sont domiciliés dans le canton de Genève, la Cour est toutefois compétente pour se prononcer sur le litige qui lui est soumis (art. 59 et 63 al. 1 LDIP) et le droit suisse est applicable (art. 63 al. 2 et 83 al. 1 LDIP, art. 4 de la convention de La Haye du 2 octobre 1973 sur la loi applicable aux obligations alimentaires), ce qui n'est au demeurant pas contesté.</w:t>
      </w:r>
    </w:p>
    <w:p>
      <w:r>
        <w:rPr>
          <w:b/>
        </w:rPr>
        <w:t>E. 1.4</w:t>
      </w:r>
    </w:p>
    <w:p>
      <w:r>
        <w:t>La Cour revoit la cause avec un plein pouvoir d'examen (art. 310 CPC). Toutefois, les mesures protectrices de l'union conjugale sont soumises à la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w:t>
      </w:r>
    </w:p>
    <w:p>
      <w:r>
        <w:t>- 9/19 -</w:t>
      </w:r>
    </w:p>
    <w:p>
      <w:r>
        <w:t>C/9733/2016 La cognition du juge est limitée à la simple vraisemblance des faits et à un examen sommaire du droit, l'exigence de célérité étant privilégiée par rapport à celle de sécurité (ATF 127 III 474 consid. 2b/bb, in JdT 2002 I 352; arrêt du Tribunal fédéral 5A_392/2014 du 20 août 2014 consid. 1.5). S'agissant du sort des enfants mineurs, les maximes d'office et inquisitoire illimitée s'appliquent (art. 296 al. 3 CPC), de sorte que la Cour n'est liée ni par les conclusions des parties sur ce point (art. 296 al. 3 CPC) ni par l'interdiction de la reformatio in pejus (ATF 129 III 417 consid. 2.1.1; arrêt du Tribunal fédéral 5A_562/2009 du 18 janvier 2010 consid. 3.1).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Il incombe ainsi à chaque époux de communiquer au juge tous les renseignements relatifs à sa situation personnelle et économique, accompagnés des justificatifs utiles, permettant ensuite d'arrêter la contribution en faveur de la famille (BRÄM/HASENBÖHLER, Commentaire zurichois, n. 8-10 ad art. 180 CC).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ainsi qu'inquisitoire illimitée, tous les nova sont admis en appel, selon la jurisprudence de la Cour (ACJC/365/2015 du 27 mars 2015 consid. 2.1; dans le même sens : TREZZINI, in Commentario al Codice di diritto processuale civile svizzero (CPC), 2011, p. 1394; TAPPY, Les voies de droit du nouveau Code de procédure civile, JdT 2010 III p. 115 ss, p. 139).</w:t>
      </w:r>
    </w:p>
    <w:p>
      <w:r>
        <w:rPr>
          <w:b/>
        </w:rPr>
        <w:t>E. 2.2</w:t>
      </w:r>
    </w:p>
    <w:p>
      <w:r>
        <w:t>En l'espèce, les pièces nouvelles produites par l'appelant devant la Cour se rapportent à la situation financière des parties, susceptibles d'influencer le montant des contributions d'entretien dues aux enfants mineurs. Elles sont donc recevables, ainsi que les allégués s'y rapportant.</w:t>
      </w:r>
    </w:p>
    <w:p>
      <w:r>
        <w:rPr>
          <w:b/>
        </w:rPr>
        <w:t>E. 3</w:t>
      </w:r>
    </w:p>
    <w:p>
      <w:r>
        <w:t>février 2015 consid. 5.4; 5A_396/2013 du 26 février 2014 consid. 5.4.2; 5A_937/2012 du 3 juillet 2013 consid. 4.2.2; 5A_651/2011 du 26 avril 2012 consid. 6.1.3.2 in fine non publié aux ATF 138 III 374), que ce soit en mesures provisionnelles ou dans la procédure au fond (arrêts du Tribunal fédéral 5A_23/2014 du 6 octobre 2014 consid. 3.4.2; 5A_449/2008 du 15 septembre 2008 consid. 3.3).</w:t>
      </w:r>
    </w:p>
    <w:p>
      <w:r>
        <w:rPr>
          <w:b/>
        </w:rPr>
        <w:t>E. 3.1</w:t>
      </w:r>
    </w:p>
    <w:p>
      <w:r>
        <w:t>En cas de suspension de la vie commune, la loi prévoit que le juge fixe la contribution pécuniaire à verser par l'une des partie à l'autre (art. 176 al. 1 ch. 1 CC) et qu'il ordonne les mesures nécessaires pour les enfants mineurs d'après les dispositions sur les effets de la filiation (art. 176 al. 3 CC).</w:t>
      </w:r>
    </w:p>
    <w:p>
      <w:r>
        <w:rPr>
          <w:b/>
        </w:rPr>
        <w:t>E. 3.1.1</w:t>
      </w:r>
    </w:p>
    <w:p>
      <w:r>
        <w:t>Selon l'art. 276 CC, auquel renvoie l'art. 176 al. 1 ch. 1 CC, l'entretien est assuré par les soins, l'éducation et des prestations pécuniaires (al. 1). Les père et</w:t>
      </w:r>
    </w:p>
    <w:p>
      <w:r>
        <w:t>- 10/19 -</w:t>
      </w:r>
    </w:p>
    <w:p>
      <w:r>
        <w:t>C/9733/2016 mère contribuent ensemble, chacun selon ses facultés, à l'entretien convenable de l'enfant et assument en particulier les frais de sa prise en charge, de son éducation, de sa formation et des mesures prises pour le protéger (al. 2).</w:t>
      </w:r>
    </w:p>
    <w:p>
      <w:r>
        <w:rPr>
          <w:b/>
        </w:rPr>
        <w:t>E. 3.1.2</w:t>
      </w:r>
    </w:p>
    <w:p>
      <w:r>
        <w:t>Depuis le 1er janvier 2017, la contribution d'entretien sert aussi à garantir la prise en charge de l'enfant par les parents et les tiers (art. 285 al. 2 CC).</w:t>
      </w:r>
    </w:p>
    <w:p>
      <w:r>
        <w:t>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ss, p. 431; SPYCHER, Kindesunterhalt : Rechtliche Grundlagen und praktische Herausforderungen - heute und demnächst, in FamPra 2016, p. 30).</w:t>
      </w:r>
    </w:p>
    <w:p>
      <w:r>
        <w:t>Si une prise en charge externe est mise en place, les coûts qui en découlent doivent être considérés comme des coûts directs et calculés comme tels (Message du Conseil fédéral du 29 novembre 2013 concernant la révision du code civil suisse [Entretien de l'enfant], FF 2014 p. 511 ss,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La prise en charge de l’enfant ne donne droit à une contribution que si elle a lieu à un moment où le parent pourrait sinon exercer une activité rémunérée. La prise en charge de l’enfant pendant le temps libre (par exemple le weekend) ne donne ainsi en principe pas droit à une contribution (Message, p. 536 et 556; STOUDMANN, op. cit., p. 429 s.).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w:t>
      </w:r>
    </w:p>
    <w:p>
      <w:r>
        <w:rPr>
          <w:b/>
        </w:rPr>
        <w:t>E. 3.1.3</w:t>
      </w:r>
    </w:p>
    <w:p>
      <w:r>
        <w:t>Comme sous l'ancien droit, la répartition de la charge de l'entretien de l'enfant doit être effectuée en fonction des ressources de chacun des parents.</w:t>
      </w:r>
    </w:p>
    <w:p>
      <w:r>
        <w:t>- 11/19 -</w:t>
      </w:r>
    </w:p>
    <w:p>
      <w:r>
        <w:t>C/9733/2016</w:t>
      </w:r>
    </w:p>
    <w:p>
      <w:r>
        <w:t>L'art. 285 al. 1 CC définit les critères à prendre en compte pour calculer la contribution d'entretien que les parents doivent à l'enfant. Ces critères s'appuient toujours sur les besoins de l'enfant et sur la situation et les ressources de ses père et mère. De même, les allocations familiales font toujours partie des revenus de l'enfant et viennent en sus de la contribution d'entretien lorsqu'elles sont versées à la personne tenue de pourvoir à l'entretien de l'enfant (art. 285a al. 1 CC). Les éventuels revenus et autres ressources dont l'enfant dispose, doivent également être pris en considération dans le calcul (cf. art. 276 al. 3 CC; Message, p. 556).</w:t>
      </w:r>
    </w:p>
    <w:p>
      <w:r>
        <w:t>Pour fixer la contribution d'entretien, le juge doit en principe tenir compte du revenu effectif des parties, tant le débiteur d'entretien que le créancier pouvant néanmoins se voir imputer un revenu hypothétique supérieur (ATF 137 III 102 consid. 4.2.2.2; 128 III 4 consid. 4a). Si les revenus du travail et de la fortune suffisent à l'entretien, la substance de la fortune n'est normalement pas prise en considération. Mais, dans le cas contraire, rien ne s'oppose, en principe, à ce que l'entretien soit assuré par la fortune, le cas échéant même par les biens propres (ATF 138 III 289 consid. 11.1.2; 134 III 581 consid. 3.3; 129 III 7 consid. 3.2.1; arrêts du Tribunal fédéral 5A_823/2014 du</w:t>
      </w:r>
    </w:p>
    <w:p>
      <w:r>
        <w:rPr>
          <w:b/>
        </w:rPr>
        <w:t>E. 3.1.4</w:t>
      </w:r>
    </w:p>
    <w:p>
      <w:r>
        <w:t>Il n'y a pas de méthode spécifique pour le calcul de la contribution du parent non gardien à l'entretien de l'enfant, ni de priorisation des différents critères. Les principes appliqués précédemment restent valables même après l'introduction de la contribution de l'enfant, le 1er janvier 2017.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Les ressources sont déterminées par la situation économique, mais aussi par la possibilité de fournir une contribution sous la forme de soins et d'éducation (Message, p. 558; SPYCHER, op. cit., p. 3; STOUDMANN, op. cit., p. 429).</w:t>
      </w:r>
    </w:p>
    <w:p>
      <w:r>
        <w:t>L'une des méthodes pour effectuer le calcul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op. cit., p. 12 s; STOUDMANN, op. cit. p. 434).</w:t>
      </w:r>
    </w:p>
    <w:p>
      <w:r>
        <w:t>- 12/19 -</w:t>
      </w:r>
    </w:p>
    <w:p>
      <w:r>
        <w:t>C/9733/2016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Les impôts courants et échus ainsi que les primes d'assurance-maladie complémentaire ne sont pas à prendre en considération dans le minimum vital du droit des poursuites du débirentier quand les revenus des parties sont modestes (ATF 127 III 68 consid. 2b; 127 III 289 consid. 2a/bb; 126 III 353 consid. 1a/aa, ATF 134 III 323 consid. 3; BASTONS BULLETTI, L'entretien après divorce : méthodes de calcul, montant durée et limites, in SJ 2007 II, p. 84 et ss).</w:t>
      </w:r>
    </w:p>
    <w:p>
      <w:r>
        <w:t>Dans le cadre de cette méthode du minimum vital, les prestations pour l'entretien des enfants intègrent une participation à leurs frais de logement, de sorte que le loyer imputé à l'époux attributaire de leur garde doit être diminué dans cette mesure (arrêts du Tribunal fédéral 5A_464/2012 du 30 novembre 2012 consid. 4.6.3 et 5A_533/2010 du 24 novembre 2010 consid. 2.1). La part au logement peut être fixée à 20% du loyer pour un enfant et à 30% pour deux enfants (BULLETTI, op. cit. p. 102).</w:t>
      </w:r>
    </w:p>
    <w:p>
      <w:r>
        <w:t>Les frais relatifs au droit de visite sont en principe à la charge du bénéficiaire de ce droit (ATF 95 II 385 consid. 3; arrêt du Tribunal fédéral 5P.327/2005 du 27 février 2006 consid. 4.4.2). Que ce soit en termes de contribution à l'entretien du conjoint ou de contribution à l'entretien de l'enfant, l'intangibilité du minimum vital du parent demeure avec l’entrée en vigueur du nouveau droit de l'entretien de l'enfant entré en vigueur le 1er janvier 2017 (Message, op. cit., p. 541).</w:t>
      </w:r>
    </w:p>
    <w:p>
      <w:r>
        <w:rPr>
          <w:b/>
        </w:rPr>
        <w:t>E. 3.2</w:t>
      </w:r>
    </w:p>
    <w:p>
      <w:r>
        <w:t>Afin de déterminer si les contributions d'entretien des enfants C______ et D______ fixées par le Tribunal à la charge de l’appelant sont adéquates, il y a lieu de déterminer les capacités contributives respectives des parties ainsi que le coût d'entretien de leurs deux fils.</w:t>
      </w:r>
    </w:p>
    <w:p>
      <w:r>
        <w:rPr>
          <w:b/>
        </w:rPr>
        <w:t>E. 3.2.1</w:t>
      </w:r>
    </w:p>
    <w:p>
      <w:r>
        <w:t>Il ressort du certificat de salaire annuel 2015 de l'appelant que sa rétribution nette, impôt à la source déjà déduit, s'élevait à 52'357 fr. 65, soit 4'363 fr. par mois, comme l'a retenu le premier juge. Il n'y a donc pas lieu de remettre ce revenu mensuel net en question pour 2015. Par ailleurs, les fiches de salaires de l’appelant pour les mois de janvier à septembre 2016 figurant au dossier font bien état de la diminution alléguée de son revenu à compter de juin 2016, à hauteur de 300 fr. par mois, soit un salaire total annuel de 50’256 fr. pour 2016 (4'363 fr. pendant 5 mois, puis 4'063 fr. pendant</w:t>
      </w:r>
    </w:p>
    <w:p>
      <w:r>
        <w:rPr>
          <w:b/>
        </w:rPr>
        <w:t>E. 3.2.2</w:t>
      </w:r>
    </w:p>
    <w:p>
      <w:r>
        <w:t>En 2015, l'intimée a perçu des indemnités de chômage nettes de 4'983 fr. 30 en mai, 5'225 fr. 30 en juin, 5'416 fr. 25 en juillet, 4'930 fr. 60 en août, 5'191 fr. 45 en septembre, 5'215 fr. 45 en octobre, 4'930 fr. 60 en novembre, et 5'416 fr. 25 en décembre, soit un revenu mensuel moyen de 5'164 fr. arrondis, de mai à décembre de cette année-là. Elle a encore perçu une indemnité de chômage nette de 4'931 fr. 95 en janvier 2016, puis elle a retrouvé un nouvel emploi à plein temps dès le 1er février 2016 pour un salaire net de 5'445 fr., payé douze fois l’an. Son revenu mensuel moyen s’est donc élevé à 5'402 fr. arrondis en 2016. Ses charges mensuelles incompressibles comprenaient son entretien de base de 1'350 fr. par mois pour une personne adulte assumant la garde d'enfants mineurs, sa quote-part du loyer mensuel pour le logement qu’elle a occupé avec ses enfants, d'avril 2015 à juin 2016, soit 581 fr. (correspondant au 70% de 830 fr.) puis dès juin 2016, de 1'023 fr. arrondis (correspondant au 70% de 1'461 fr.), sa prime d'assurance-maladie de base de 175 fr. 60 en 2015, de 245.80 en 2016 puis</w:t>
      </w:r>
    </w:p>
    <w:p>
      <w:r>
        <w:t>- 14/19 -</w:t>
      </w:r>
    </w:p>
    <w:p>
      <w:r>
        <w:t>C/9733/2016 de 264 fr. 85 en 2017 et ses frais d’abonnement aux TPG de 70 fr. par mois, non contestés par l'appelant. L'intimée n'a pas allégué d'autres charges, hormis ses frais d’eau et d’électricité, déjà inclus dans sa base mensuelle d'entretien OP. Ses charges mensuelles se sont ainsi élevées à 2'177 fr. en 2015, puis à 2'247 fr. jusqu'à son déménagement en juin 2016 (soit une moyenne de 2'212 fr.), et ensuite à 2'688 fr. dès cette date. Elle a dès lors disposé d’un solde mensuel variable, de l’ordre de 2'900 fr. à 2'700 fr., entre mai 2015 et 2017, après couverture de ses charges incompressibles personnelles, ne comprenant pas ses impôts.</w:t>
      </w:r>
    </w:p>
    <w:p>
      <w:r>
        <w:rPr>
          <w:b/>
        </w:rPr>
        <w:t>E. 3.2.3</w:t>
      </w:r>
    </w:p>
    <w:p>
      <w:r>
        <w:t>Les besoins mensuels totaux des deux enfants du couple en 2015 ont été de 800 fr. d'entretien de base OP (2 x 400 fr.), de 240 fr. arrondis d'écolage, de 249 fr. de participation aux frais de logement (correspondant à 30% de 830 fr.), de 163 fr. d'assurance-maladie (80 fr. 15 pour C______ et 82 fr. 95 fr. pour D______); auxquels se sont ajoutés 38 fr. pour les cours de judo, 45 fr. d'abonnement TPG de ce dernier et 200 fr. de fais de psychologue, le tout pour l’enfant C______, soit un total de charges de 1'735 fr. arrondis pour 2015. En 2016 se sont encore ajoutés à ces charges les frais de cuisine scolaire en 160 fr. (80 fr. x 2) et de parascolaire en 320 fr. (160 fr. x 2) ainsi que les frais de garde de 400 fr. des deux enfants chaque mercredi, de même que l’augmentation de leurs primes d’assurance-maladie à 90 fr. 15 et 92 fr. 95 (+ 20 fr.), ainsi que de leur participation à leurs frais de logement à 438 fr. dès juin 2016 (30 % de 1'461 fr., soit + 189 fr.). Leurs charges totales se sont donc élevées à 2'635 fr. jusqu’au 31 mai 2016, puis à 2'824 fr. jusqu’à fin décembre 2016. En 2017, avec une nouvelle augmentation de leurs primes d'assurances maladies à 99 fr. 25 et à 102 fr. 05 (+ 9 fr.10 x 2 = 18 fr. 20) ainsi que des frais de cuisine scolaire à 110 fr. 50 par enfant (+ 30 fr. 50 x 2 = 61 fr.), leurs charges totales ont augmenté à 2'903 fr. par mois. Après déduction des allocations familiales en 300 fr. par enfant perçues par l’intimée, le coût net de leur entretien s’est élevé à 1’135 fr. en 2015, à 2'035 fr. jusqu’au 31 mai 2016 puis à 2'224 fr. jusqu’au 31 décembre 2016, soit une moyenne de 2'130 fr., et, enfin, à 2'303 fr. en 2017. 3.3.1 Les contributions pécuniaires fixées par le juge en procédure de mesures protectrices de l'union conjugale peuvent être réclamées pour l'avenir et pour</w:t>
      </w:r>
    </w:p>
    <w:p>
      <w:r>
        <w:t>- 15/19 -</w:t>
      </w:r>
    </w:p>
    <w:p>
      <w:r>
        <w:t>C/9733/2016 l'année qui précède l'introduction de la requête (art. 173 al. 3 CC, applicable par analogie; arrêt du Tribunal fédéral 5A_251/2016 du 15 août 2016 consid. 2.1.3). En l'espèce, la requête de mesures protectrices de l'intimée a été déposée au greffe du Tribunal le 10 mai 2016, de sorte que le dies a quo de l'obligation d'entretien de l'appelant sera fixé au 10 mai 2015. En effet, il n'y pas pas lieu de tenir compte, comme l'a fait le premier juge, des séjours ultérieurs des deux enfants concernés en Ukraine, dès lors qu'il n'est pas allégué, encore moins rendu vraisemblable par l'intimée, qui en avait la garde, qu'elle aurait cessé d'assumer les charges desdits enfants pendant ces séjours. 3.3.2 Il ressort par ailleurs de l’ensemble des éléments chiffrés qui précèdent, d’une part, qu’il ne se justifie pas de fixer une contribution de prise en charge de ses enfants en faveur de l’intimée, dans le cadre du nouveau droit de l’entretien de l’enfant entré en vigueur le 1er janvier 2017. En effet, ladite intimée, même si elle s'occupe proportionnellement davantage de ses enfants que l’appelant, couvre largement son propre entretien avec le fruit de son travail à plein temps, de sorte que la prise en charge en termes de soins et d’éducation desdits enfants par leur mère est garantie. 3.3.3 D’autre part, est applicable en l’espèce la méthode du minimum vital avec participation à l'excédent. Il y a dès lors lieu de prendre en considération le minimum vital du droit des poursuites, auquel s’ajoutent les dépenses incompressibles de chaque membre de la famille, puis de répartir entre l’ensemble de ces derniers, l'éventuel excédent disponible après couverture de leurs besoins élémentaires précités. Il ressort ainsi de l’ensemble des charges et revenus de la famille que le disponible total à répartir entre tous ses membres est le suivant : - Du 10 mai 2015 au 31 décembre 2015 : Total des soldes disponibles des parties : 4'075 fr., dont à déduire les charges de leurs enfants pour cette période soit 1'135 fr. = à répartir : 2'940 fr. - Du 1er janvier au 31 décembre 2016 : Total des soldes disponibles des parties : 3'900 fr., dont à déduire les charges de leurs enfants pour ces deux périodes, soit 2'130 fr. = à répartir : 1'770 fr.</w:t>
      </w:r>
    </w:p>
    <w:p>
      <w:r>
        <w:t>- 16/19 -</w:t>
      </w:r>
    </w:p>
    <w:p>
      <w:r>
        <w:t>C/9733/2016 - Dès le 1er janvier 2017 : - Total des soldes disponibles des parties : 3'900 fr., dont à déduire les charges de leurs enfants dès cette date, soit 2'303 fr. = à répartir : 1'597 fr. En répartissant ces soldes disponibles successifs à raison d’un quart par membre de la famille, il apparaît que l’appelant devrait verser à l’intimée une contribution mensuelle à l’entretien de chacun de leurs fils, allocations familiales non comprises, de : - 735 fr. par mois du 10 mai au 31 décembre 2015, - 450 fr. (arrondis) du 1er janvier 2016 au 31 décembre 2016, - 400 fr. (arrondis) dès le 1er janvier 2017. Toutefois, au regard du solde disponible de l’appelant après couverture de ses charges personnelles, et pour ne pas entamer son minimum vital, il apparaît que son obligation d’entretien devra être réduite à 500 fr. par enfant et par mois pour la période du 10 mai au 31 décembre 2015. Pour les autres périodes fixées ci-dessus, son minimum vital n’est pas entamé, de sorte que les contributions d’entretien correspondantes peuvent être maintenues. Par ailleurs, les enfants C______, né le ______ 2009, et D______, né le ____ 2012, sont âgés aujourd’hui, respectivement de 8 ans et de 5 ans. Il convient dès lors d’augmenter progressivement pour l'avenir le montant des contributions à leur entretien dues par l’appelant, leurs besoins augmentant également proportionnellement à leurs avancées en âge. Par conséquent, elles seront augmentées à 600 fr. par mois et par enfant, de l’âge de 10 ans à la majorité de chacun des enfants C______ et D______. Enfin, il y aura lieu de déduire des contributions d'entretien ainsi fixées, le montant total de 11'383 fr. dont l'intimée a admis, respectivement, n'a pas contesté, qu'il avait déjà été versé par l'appelant pour l'entretien de leurs deux enfants à compter du 10 mai 2015. Ce montant est composé de 600 fr. versés pour participer à un traitement orthodontique de l'enfant C______, de 200 fr. versés pour une cause indéterminée, de 800 fr. par mois à titre de contribution d'entretien globale dès septembre 2016, les primes d'assurance maladie de l'enfant D______, à raison de 83 fr. par mois en 2015, soit au total 580 fr du 10 mai au 31 décembre 2015, et de 1'202 fr. au total pour l'année 2016.</w:t>
      </w:r>
    </w:p>
    <w:p>
      <w:r>
        <w:t>- 17/19 -</w:t>
      </w:r>
    </w:p>
    <w:p>
      <w:r>
        <w:t>C/9733/2016 Pour le surplus, il ne sera pas tenu compte, dans le montant global précité, du versement allégué par l'appelant d'une contribution d'entretien mensuelle de 200 fr. par mois. En effet, la date du début de ce versement allégué n'a pu être rendu vraisemblable à satisfaction de droit. Le ch. 4 du dispositif du jugement entrepris sera dès lors annulé et reformulé conformément à l’ensemble de ce qui précède. 4. Les frais judiciaires sont mis à la charge de la partie qui succombe dans ses conclusions (art. 95 et 106 1ère phrase CPC). La Cour peut s'écarter des règles générales et répartir les frais selon sa libre appréciation, notamment lorsque le litige relève du droit de la famille (art. 107 al. 1 let. c CPC).</w:t>
      </w:r>
    </w:p>
    <w:p>
      <w:r>
        <w:t>4.1 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CPC; art. 5 et 30 du Règlement fixant le tarif des greffes en matière civile, RTFMC - RS/GE E 1 05.10), le jugement entrepris sera confirmé sur ce point.</w:t>
      </w:r>
    </w:p>
    <w:p>
      <w:r>
        <w:t>4.2 Les frais judiciaires de la procédure d'appel sont fixés à 1'000 fr. (art. 30 et 35 RTFMC) partiellement compensés par l’avance de 800 fr. déjà versée à ce titre par A______. Pour des motifs d'équité liés à la nature et à l'issue du litige, ils seront répartis à parts égales entre chacune des parties (art. 95, 104 al. 1, 105, 106 al. 1 et 107 al. 1 let. c CPC).</w:t>
      </w:r>
    </w:p>
    <w:p>
      <w:r>
        <w:t>Pour les mêmes motifs, chaque partie supportera ses propres dépens (art. 107 al. 1 let. c. CPC). * * * * *</w:t>
      </w:r>
    </w:p>
    <w:p>
      <w:r>
        <w:t>- 18/19 -</w:t>
      </w:r>
    </w:p>
    <w:p>
      <w:r>
        <w:t>C/9733/2016</w:t>
      </w:r>
    </w:p>
    <w:p>
      <w:r>
        <w:t>PAR CES MOTIFS, La Chambre civile : A la forme : Déclare recevable l'appel interjeté par A______ contre le jugement JTPI/11827/2016 prononcé le 20 septembre 2016 par le Tribunal de première instance dans la cause C/9733/2016-21. Au fond : Annule le ch. 4 du dispositif de ce jugement. Cela fait, statuant à nouveau sur ce point : Condamne A______ à payer en mains de B______, à titre de contributions échelonnées à l'entretien des enfants C______ et D______, par mois, d'avance et par enfant, à compter du 10 mai 2015 et allocations familiales non comprises, les sommes suivantes : - 500 fr., du 10 mai au 31 décembre 2015, - 450 fr., du 1er janvier au 31 décembre 2016, - 400 fr., dès le 1er janvier 2017, - 600 fr., de l’âge de 10 ans à la majorité. Dit que la somme de 11'383 fr. déjà versée par A______ à titre de contribution d'entretien de ses deux enfants doit être déduite à due concurrence des contributions d'entretien rétroactives fixées ci-dessus. Confirme le jugement querellé pour le surplus. Sur les frais : Confirme ce jugement s'agissant des frais et dépens de première instance. Arrête les frais judiciaires d'appel à 1'000 fr. Les met à la charge de A______ et de B______, à concurrence de la moitié chacun. Dit qu'ils sont partiellement compensés par l'avance de 800 fr. déjà versée par A______.</w:t>
      </w:r>
    </w:p>
    <w:p>
      <w:r>
        <w:t>- 19/19 -</w:t>
      </w:r>
    </w:p>
    <w:p>
      <w:r>
        <w:t>C/9733/2016 Ordonne en conséquence aux Services financiers du Pouvoir judiciaire de restituer à A______ la somme de 300 fr. sur cette avance de frais. Condamne B______ à verser 500 fr. à l'Etat de Genève, soit pour lui les Services financiers du Pouvoir judiciaire, au titre de sa part de ces frais judiciaires. Dit qu'il n'est pas alloué de dépens.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rPr>
          <w:b/>
        </w:rPr>
        <w:t>E. 7</w:t>
      </w:r>
    </w:p>
    <w:p>
      <w:r>
        <w:t>mois) et moyen de 4'188 fr. par mois lors de cette année puis par la suite.</w:t>
      </w:r>
    </w:p>
    <w:p>
      <w:r>
        <w:t>- 13/19 -</w:t>
      </w:r>
    </w:p>
    <w:p>
      <w:r>
        <w:t>C/9733/2016 L'appelant admet les charges incompressibles retenues par le premier juge, composées de 1'200 fr. pour son entretien de base (pour un adulte vivant seul selon les Normes d'insaisissabilité genevoises 2017), de 188 fr. de prime d’assurance-maladie ainsi que de 1'600 fr. de loyer. Ces charges ne sont pas contestées par l’intimée. L’appelant allègue toutefois qu’il faut y ajouter les frais découlant de l'exercice de son droit de visite à hauteur de 300 fr., qu’il ne documente toutefois pas. Quoiqu’il en soit, au vu des principes rappelés ci-dessus sous ch. 3.1.4, les frais relatifs à l’exercice de ce droit de visite sont en principe à la charge du parent ayant droit et il n’y pas de raison de déroger à ce principe en l’espèce. Il ne sera dès lors pas tenu compte de ces frais allégués à hauteur de 300 fr. dans les charges de l’appelant. Les charges de l'époux peuvent ainsi être évaluées à 2'988 fr., de sorte qu'il lui reste un solde disponible de 1'375 fr. en 2015 puis de 1'200 fr. dès 2016, étant rappelé que le calcul de ce solde disponible tient compte des impôts de l’appelant (déduits directement de son salaire), ce qui n'est pas usuel en cas de situation financière modeste comme en l’espèce. S'agissant de la fortune de l'appelant alléguée par l’intimée, les éléments au dossier ne rendent pas suffisamment vraisemblable le véritable ayant-droit des 170'000 fr., débités des comptes bancaires de l'appelant en faveur de sa sœur en mars 2015. Vu cette absence de vraisemblance suffisante, il ne sera pas tenu compte des revenus de cette éventuelle fortune dans le revenus de l'appelant pour fixer la contribution d'entretien due à ses enfants par ledit 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