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ACJC/1268/2023 vom 2. Oktober 2023</w:t>
      </w:r>
    </w:p>
    <w:p>
      <w:r>
        <w:t>GE Cour de justice, 2023-10-02, FR</w:t>
      </w:r>
    </w:p>
    <w:p>
      <w:r>
        <w:rPr>
          <w:b/>
        </w:rPr>
        <w:t xml:space="preserve">Quelle: </w:t>
      </w:r>
      <w:r>
        <w:t>https://mcp.opencaselaw.ch/entscheid/ge_gerichte_ACJC_1268_2023</w:t>
      </w:r>
    </w:p>
    <w:p>
      <w:r>
        <w:t>FR: GE_GERICHTE ACJC/1268/2023 du 2 octobre 2023</w:t>
      </w:r>
    </w:p>
    <w:p>
      <w:r>
        <w:t>IT: GE_GERICHTE ACJC/1268/2023 del 2 ottobre 2023</w:t>
      </w:r>
    </w:p>
    <w:p>
      <w:pPr>
        <w:pStyle w:val="Heading2"/>
      </w:pPr>
      <w:r>
        <w:t>Erwägungen</w:t>
      </w:r>
    </w:p>
    <w:p>
      <w:r>
        <w:rPr>
          <w:b/>
        </w:rPr>
        <w:t>E. 13</w:t>
      </w:r>
    </w:p>
    <w:p>
      <w:r>
        <w:t>ans qui vivaient au Sénégal et dont la mère s'était suicidée. Après la pandémie, il avait connu dépression sur dépression, mais s'était peu à peu repris en main et bénéficiait de la visite quotidienne de l'IMAD. Avant de loger dans cet appartement, il avait été sans abri. Il s'engageait à payer 350 fr. par mois en plus de l'indemnité courante et à mettre en place un ordre permanant avec l'aide d'un ami qui travaillait à la banque D______. Il contestait les frais de participation aux travaux compris dans l'arriéré. Sur quoi, la bailleresse a donné son accord, vu les circonstances, pour reconvoquer la cause à brève échéance pour faire le point de la situation. h. Lors de l'audience du 8 juin 2023, la bailleresse a exposé que le solde dû était de 7'245 fr. 45, décompte à l'appui, y compris 1'755 fr. 20 de frais de participation pour travaux. Il n'y avait eu aucun versement depuis la dernière audience. Le locataire ne s'est pas présenté à l'audience; il s'est excusé par certificat médical adressé au Tribunal par pli du 2 juin 2023. La cause a été gardée à juger à l'issue de l'audience.</w:t>
      </w:r>
    </w:p>
    <w:p>
      <w:r>
        <w:t>- 4/7 -</w:t>
      </w:r>
    </w:p>
    <w:p>
      <w:r>
        <w:t>C/134/2023 i. Dans son jugement du 8 juin 2023, le Tribunal a considéré que les conditions d'une résiliation de bail selon l'art. 257d al. 1 CO étaient manifestement réunies en l'espèce et que la bailleresse était ainsi fondée à donner congé, ce qu'elle avait fait en respectant les conditions de l'art. 257d al. 2 CO. Il s'ensuivait que, depuis l'expiration du terme fixé, le locataire ne disposait plus d'aucun titre juridique l'autorisant à rester dans les locaux. Son évacuation devait dès lors être prononcée. La bailleresse avait par ailleurs requis l'exécution de cette évacuation, ce à quoi le Tribunal a fait droit.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pp. 236 et 239; arrêt du Tribunal fédéral 4A_376/2021 du 7 janvier 2022 consid.1; LACHAT, Procédure civile en matière de baux et loyers, 2019, pp. 69-70). En l'espèce, il ressort des explications du locataire, à bien les comprendre, qu'il conteste la résiliation de son bail. Au vu du montant du loyer, la valeur litigieuse est supérieure à 10'000 fr. La voie de l'appel est dès lors ouverte en ce qui concerne le prononcé de l'évacuation.</w:t>
      </w:r>
    </w:p>
    <w:p>
      <w:r>
        <w:t>1.2 L'appel, écrit et motivé, est introduit auprès de l'instance d'appel dans les 30 jours à compter de la notification de la décision motivée (art. 311 al. 1 CPC). L'appel a été interjeté dans le délai prescrit par la loi (art. 311 al. 1 CPC). La question de sa recevabilité se pose en revanche eu égard à sa motivation.</w:t>
      </w:r>
    </w:p>
    <w:p>
      <w:r>
        <w:t>- 5/7 -</w:t>
      </w:r>
    </w:p>
    <w:p>
      <w:r>
        <w:t>C/134/2023 1.3 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Ainsi,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4A_621/202130 août 2022, consid. 3.1, 5A_438/2012 du 27 août 2012 consid. 2.2; 4A_97/2014 précité consid. 3.3). Lorsqu'elle examine un acte déposé par une partie non assistée ne disposant pas d'une formation juridique, l'autorité d'appel ne doit pas se montrer trop stricte s'agissant de l'exigence de motivation (arrêts du Tribunal fédéral 4A_117/2022 du 8 avril 2022 consid. 2.1.1; 4A_56/2021 du 30 avril 2021 consid. 5.1; 5A_577/2020 du 16 décembre 2020 consid. 5). Même rédigé par un non-juriste, l'appel doit néanmoins permettre de comprendre sur quels points la décision attaquée serait erronée (arrêt du Tribunal fédéral 5A_577/2020 précité consid. 6). 1.3.2 En l'espèce, le locataire expose avoir 70 ans, connaître divers problèmes de santé, vivre avec une rente AI et un complément SPC et entretenir ses deux enfants de 13 et 15 ans qui vivent au Sénégal. Il soutient que son droit d'être entendu aurait été violé car s'il avait été présent à l'audience du 8 juin 2023, il aurait pu exposer sa situation et proposer un arrangement de paiement. Son bail avait été résilié car il entretenait mal son appartement, mais il l'avait fait remettre en ordre par une entreprise de nettoyage. Il avait effectivement cessé de payer son loyer "suite à l'envoi au Tribunal des baux et loyers", ce qu'il regrettait avec le recul. Il contestait que certains travaux doivent être mis à sa charge, précisant que l'immeuble était ancien et nécessitait une rénovation. Par une telle argumentation, l'appelant ne remet pas en cause de manière motivée le jugement attaqué en tant qu'il a considéré, à bon droit, que les conditions pour résilier le bail en application de l'art. 257d CO étaient remplies. Il indique d'ailleurs lui-même avoir cessé de payer son loyer et il ne soutient pas s'être acquitté du montant réclamé dans l'avis comminatoire dans le délai imparti par celui-ci. L'appel ne comporte dès lors aucune critique motivée du jugement d'évacuation attaqué. L'appelant soutient également que son droit d'être entendu aurait été violé. Il est toutefois rappelé que l'admission de la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w:t>
      </w:r>
    </w:p>
    <w:p>
      <w:r>
        <w:t>- 6/7 -</w:t>
      </w:r>
    </w:p>
    <w:p>
      <w:r>
        <w:t>C/134/2023 entendu, risquerait de conduire à une vaine formalité et à prolonger inutilement la procédure (arrêts 5A_70/2021 du 18 octobre 2021 consid. 3.1 et les références; 4A_593/2020 du 23 juin 2021 consid. 7.2). Or, en l'espèce, l'appelant n'expose pas quels documents il aurait produit à l'audience du 8 juin 2023, ni quels arguments il aurait invoqué, ni en quoi ceux-ci permettraient de considérer que son évacuation n'est pas fondée. Il convient par ailleurs de rappeler qu'il s'était engagé lors de l'audience du 30 mars 2023 à verser un montant mensuel de 350 fr. afin de résorber l'arriéré, ce qu'il n'a toutefois pas fait, de sorte qu'un nouvel engagement de l'appelant à cet égard aurait été peu convaincant. Il ne ressort enfin pas des explications fournies par l'appelant, qui demande sa "non-évacuation", qu'il remettrait en cause l'exécution de l'évacuation. En définitive, au vu de ce qui précède, l'appel formé le 26 juin 2023 ne comporte pas une motivation suffisante, même en tenant compte du fait que l'appel a été déposé par une partie non assistée ne disposant pas d'une formation juridique, de sorte qu'il sera déclaré irrecevable. 2. A teneur de l'art. 22 al. 1 LaCC, il n'est pas prélevé de frais dans les causes soumises à la juridiction des baux et loyers (ATF 139 III 182 consid. 2.6). * * * * *</w:t>
      </w:r>
    </w:p>
    <w:p>
      <w:r>
        <w:t>- 7/7 -</w:t>
      </w:r>
    </w:p>
    <w:p>
      <w:r>
        <w:t>C/134/2023</w:t>
      </w:r>
    </w:p>
    <w:p>
      <w:r>
        <w:t>PAR CES MOTIFS, La Chambre des baux et loyers :</w:t>
      </w:r>
    </w:p>
    <w:p>
      <w:r>
        <w:t>Déclare irrecevable l'appel interjeté le 26 juin 2023 par A______ contre le jugement JTBL/462/2023 rendu le 8 juin 2023 par le Tribunal des baux et loyers dans la cause C/134/2023-6-SE. Dit que la procédure est gratuite.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