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ACJC/1268/2020 vom 17. September 2020</w:t>
      </w:r>
    </w:p>
    <w:p>
      <w:r>
        <w:t>GE Cour de justice, 2020-09-17, FR</w:t>
      </w:r>
    </w:p>
    <w:p>
      <w:r>
        <w:rPr>
          <w:b/>
        </w:rPr>
        <w:t xml:space="preserve">Quelle: </w:t>
      </w:r>
      <w:r>
        <w:t>https://mcp.opencaselaw.ch/entscheid/ge_gerichte_ACJC_1268_2020</w:t>
      </w:r>
    </w:p>
    <w:p>
      <w:r>
        <w:t>FR: GE_GERICHTE ACJC/1268/2020 du 17 septembre 2020</w:t>
      </w:r>
    </w:p>
    <w:p>
      <w:r>
        <w:t>IT: GE_GERICHTE ACJC/1268/2020 del 17 settembre 2020</w:t>
      </w:r>
    </w:p>
    <w:p>
      <w:pPr>
        <w:pStyle w:val="Heading2"/>
      </w:pPr>
      <w:r>
        <w:t>Erwägungen</w:t>
      </w:r>
    </w:p>
    <w:p>
      <w:r>
        <w:rPr>
          <w:b/>
        </w:rPr>
        <w:t>E. 1</w:t>
      </w:r>
    </w:p>
    <w:p>
      <w:r>
        <w:t>1.1.1 L'appel est recevable contre les décisions finales et les décisions incidentes de première instance. Dans les affaires patrimoniales, l'appel est recevable si la valeur litigieuse au dernier état des conclusions est de 10'000 fr. au moins (art. 308 CPC).</w:t>
      </w:r>
    </w:p>
    <w:p>
      <w:r>
        <w:t>En l'espèce, la décision querellée est une décision incidente, et la valeur litigieuse supérieure à 10'000 fr. de sorte que la voie de l'appel est ouverte. 1.2.1 Selon l'art. 311 al. 1 CPC l'appel, écrit et motivé, est introduit auprès de l'instance d'appel dans les 30 jours à compter de la notification de la décision motivée. L'appel doit motiver son appel correctement (art. 311 al. 1 CPC; arrêt du Tribunal fédéral 5C.14/2005 du 11 avril 2005 consid. 1.2), c'est-à-dire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w:t>
      </w:r>
    </w:p>
    <w:p>
      <w:r>
        <w:t>- 5/7 -</w:t>
      </w:r>
    </w:p>
    <w:p>
      <w:r>
        <w:t>C/8646/2019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1er septembre 2014 consid. 5; 5A_89/2014 du 15 avril 2014 consid. 5.3.2; 5A_247/2013 du 15 octobre 2013 consid. 3.1; 4A_651/2012 du 7 février 2013 consid. 4.2 et 4.3). L'art. 311 al. 1 CPC ne régit pas expressément le contenu de l'acte. Il faut cependant admettre qu'il s'agit d'une forme de demande adressée au juge et qu'il faut donc appliquer par analogie les art. 221 et 244 CPC (HUNGERBÜHLER, in ZPO Kommentar, 2011, n° 10 ad art. 311 CPC). On en déduit donc que l'acte d'appel doit contenir la désignation des parties (art. 221 al. 1 let. a et 244 al. 1 let. a CPC; HUNGERBÜHLER, op. cit., nos 12 s. ad art. 311 CPC; REETZ/THEILER, in Kommentar zur Schweizerischen Zivilprozessordnung, 2010, n° 33 ad art. 311 CPC). 1.2.2 En l'espèce, l'appel a été déposé en temps utile et est recevable sous cet angle. En revanche, il doit être déclaré irrecevable, faute de motivation suffisante. En effet, l'appelante expose dans son acte du 19 février 2020, ainsi que dans ses déterminations ultérieures, les raisons pour lesquelles elle estime ne pas devoir la somme réclamée par l'intimée. Or, le premier juge n'a pas encore statué sur cette question. Il s'est limité à considérer que la demande était recevable en ce qu'elle était dirigée contre l'appelante (et sa mère), mais irrecevable en ce qu'elle l'était contre E______, le Tribunal de police ayant déjà statué sur les conclusions civiles prises par l'intimée à l'encontre de celui-ci, en les rejetant. La recevabilité de la demande formée contre l'appelante et sa mère ayant été admise, celles-ci vont pouvoir faire valoir leurs arguments pour s'opposer à la demande et le Tribunal jugera, à l'issue de l'instruction de la cause, si celle-ci est fondée ou non. Il résulte de ce qui précède que l'appelante ne critique pas dans son appel le jugement en ce qu'il admet la recevabilité de la demande à son encontre. Il appartiendra à l'appelante de faire valoir devant le Tribunal, dans le cadre de l'instruction de la cause, notamment, les arguments soulevés dans son appel.</w:t>
      </w:r>
    </w:p>
    <w:p>
      <w:r>
        <w:t>- 6/7 -</w:t>
      </w:r>
    </w:p>
    <w:p>
      <w:r>
        <w:t>C/8646/2019 1.2.3 Même s'il fallait admettre la recevabilité de l'appel, celui-ci devrait être rejeté. En effet, d'une part, il n'est pas dirigé contre G______, pourtant partie à la procédure de première instance. D'autre part, c'est à bon droit que le Tribunal a statué comme il l'a fait, aucune décision judiciaire n'ayant encore été rendue sur les prétentions de l'intimée à l'égard de l'appelante (et de sa mère), alors que tel a été le cas entre l'intimée et E______ (par le Tribunal de police), rendant impossible - et donc irrecevable - une nouvelle demande entre ces parties. Au vu de ce qui précède, il n'y a pas lieu de se prononcer sur la recevabilité des pièces nouvelles produites par l'appelante ni sur celles de ses conclusions nouvelles contenues dans sa réplique du 27 avril 2020.</w:t>
      </w:r>
    </w:p>
    <w:p>
      <w:r>
        <w:rPr>
          <w:b/>
        </w:rPr>
        <w:t>E. 2</w:t>
      </w:r>
    </w:p>
    <w:p>
      <w:r>
        <w:t>L'appelante, qui succombe, sera condamnée aux frais judiciaires de l'appel, arrêtés à 500 fr., et compensés à due concurrence avec l'avance fournie. Le solde de l'avance, en *800 fr., lui sera restitué. L'appelante sera en outre condamnée à verser à l'intimée la somme de 500 fr. à titre de dépens d'appel. * * * * *</w:t>
      </w:r>
    </w:p>
    <w:p>
      <w:r>
        <w:t>*1'300 fr. = rectification d'erreur matérielle le 29.10.2020 (art. 334 CPC).</w:t>
      </w:r>
    </w:p>
    <w:p>
      <w:r>
        <w:t>- 7/7 -</w:t>
      </w:r>
    </w:p>
    <w:p>
      <w:r>
        <w:t>C/8646/2019 PAR CES MOTIFS, La Chambre civile : A la forme : Déclare irrecevable l'appel interjeté le 22 janvier 2020 par A______ contre le jugement JTPI/1129/2020 rendu le 21 janvier 2020 par le Tribunal de première instance dans la cause C/8646/2019-16. Sur les frais : Arrête les frais judiciaires d'appel à 500 fr., les met à la charge de A______, et dit qu'ils sont compensés à due concurrence avec l'avance fournie, acquise à l'Etat de Genève. Invite en conséquence l'Etat de Genève, soit pour lui les Services financiers du Pouvoir judiciaire, à restituer à A______ le solde de l'avance de *800 fr. Condamne A______ à verser à la COMMUNAUTE DES PROPRIETAIRES PAR ETAGES DE L'IMMEUBLE SIS B______ la somme de 500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t>*1'300 fr. = rectification d'erreur matérielle le 29.10.2020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