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ACJC/1265/2015 vom 22. Oktober 2015</w:t>
      </w:r>
    </w:p>
    <w:p>
      <w:r>
        <w:t>GE Cour de justice, 2015-10-22, FR</w:t>
      </w:r>
    </w:p>
    <w:p>
      <w:r>
        <w:rPr>
          <w:b/>
        </w:rPr>
        <w:t xml:space="preserve">Quelle: </w:t>
      </w:r>
      <w:r>
        <w:t>https://mcp.opencaselaw.ch/entscheid/ge_gerichte_ACJC_1265_2015</w:t>
      </w:r>
    </w:p>
    <w:p>
      <w:r>
        <w:t>FR: GE_GERICHTE ACJC/1265/2015 du 22 octobre 2015</w:t>
      </w:r>
    </w:p>
    <w:p>
      <w:r>
        <w:t>IT: GE_GERICHTE ACJC/1265/2015 del 22 ottobre 2015</w:t>
      </w:r>
    </w:p>
    <w:p>
      <w:pPr>
        <w:pStyle w:val="Heading2"/>
      </w:pPr>
      <w:r>
        <w:t>Erwägungen</w:t>
      </w:r>
    </w:p>
    <w:p>
      <w:r>
        <w:rPr>
          <w:b/>
        </w:rPr>
        <w:t>E. 1</w:t>
      </w:r>
    </w:p>
    <w:p>
      <w:r>
        <w:t>La recevabilité de l'appel, constaté par l'arrêt de la Cour de justice du 28 février 2014 sera confirmée.</w:t>
      </w:r>
    </w:p>
    <w:p>
      <w:r>
        <w:rPr>
          <w:b/>
        </w:rPr>
        <w:t>E. 2.1</w:t>
      </w:r>
    </w:p>
    <w:p>
      <w:r>
        <w:t>En cas de renvoi de la cause par le Tribunal fédéral conformément à l'art. 107 al. 2 LTF, l'autorité inférieure doit fonder sa nouvelle décision sur les considérants en droit de l'arrêt de renvoi.</w:t>
      </w:r>
    </w:p>
    <w:p>
      <w:r>
        <w:t>Le principe de l'autorité de l'arrêt de renvoi, que prévoyait l'art. 66 al. 1 OJ, demeure valable sous l'empire de la LTF (ATF 135 III 334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et la jurisprudence citée).</w:t>
      </w:r>
    </w:p>
    <w:p>
      <w:r>
        <w:t>- 6/7 -</w:t>
      </w:r>
    </w:p>
    <w:p>
      <w:r>
        <w:t>C/29590/2010</w:t>
      </w:r>
    </w:p>
    <w:p>
      <w:r>
        <w:rPr>
          <w:b/>
        </w:rPr>
        <w:t>E. 2.2</w:t>
      </w:r>
    </w:p>
    <w:p>
      <w:r>
        <w:t>En cas de renvoi du Tribunal fédéral à l'instance d'appel, celle-ci peut renvoyer la cause à la première instance dans le cas où un élément essentiel de la demande n'a pas été jugé ou si l'état de fait doit être complété sur des points essentiels (art. 318 al. 1 let. c CPC).</w:t>
      </w:r>
    </w:p>
    <w:p>
      <w:r>
        <w:rPr>
          <w:b/>
        </w:rPr>
        <w:t>E. 2.3</w:t>
      </w:r>
    </w:p>
    <w:p>
      <w:r>
        <w:t>En l'espèce, le Tribunal fédéral a retenu qu'il incombait aux instances cantonales d'établir quel était le contenu de l'acte de partage du 30 janvier 2009, pour déterminer s'il remplissait les conditions d'une reconnaissance de dette, interruptive de prescription, d'examiner s'il existait d'autres causes d'interruption de la prescription et enfin d'élucider les circonstances dans lesquelles la Fondation a fait valoir sa créance devant les tribunaux suisses, au regard de l'art. 134 al. 1 ch. 6 CO.</w:t>
      </w:r>
    </w:p>
    <w:p>
      <w:r>
        <w:t>Compte tenu du principe voulant que soit respecté le double degré de juridiction, la Cour renverra la cause au premier juge pour instruction complémentaire et nouvelle décision sur le fond dans le sens des considérants de l'arrêt du Tribunal fédéral.</w:t>
      </w:r>
    </w:p>
    <w:p>
      <w:r>
        <w:t>Il se justifie donc d'annuler le jugement du Tribunal de première instance JTPI/2021/2013 du 8 février 2013.</w:t>
      </w:r>
    </w:p>
    <w:p>
      <w:r>
        <w:rPr>
          <w:b/>
        </w:rPr>
        <w:t>E. 3</w:t>
      </w:r>
    </w:p>
    <w:p>
      <w:r>
        <w:t>Lorsqu'aucune des parties n'obtient entièrement gain de cause, les frais sont répartis selon le sort de la cause (art. 106 al. 2 CPC).</w:t>
      </w:r>
    </w:p>
    <w:p>
      <w:r>
        <w:t>L'issue du litige étant incertaine, la répartition des frais de la procédure d'appel sera déléguée à la juridiction précédente conformément à l'art. 104 al. 4 CPC.</w:t>
      </w:r>
    </w:p>
    <w:p>
      <w:r>
        <w:t>Les frais judiciaires d'appel sont arrêtés à 10'000 fr. et sont compensés à due concurrence avec l'avance de frais de 12'000 fr. opérée par l'appelante, acquise à l'Etat par compensation (art. 111 al. 1 CPC). Le solde de cette avance, de 2'000 fr., sera restitué à l'appelante.</w:t>
      </w:r>
    </w:p>
    <w:p>
      <w:r>
        <w:t>Les dépens d'appel seront fixés à 4'000 fr., débours et TVA comprise (art. 95, 104 al. 1, 105 et 106 al. 2 CPC; art. 20 et 23 LaCC; art. 85 al. 1 et 90 du Règlement fixant le tarif des frais en matière civile).</w:t>
      </w:r>
    </w:p>
    <w:p>
      <w:r>
        <w:rPr>
          <w:b/>
        </w:rPr>
        <w:t>E. 4</w:t>
      </w:r>
    </w:p>
    <w:p>
      <w:r>
        <w:t>La valeur litigieuse est supérieure à 30'000 fr.</w:t>
      </w:r>
    </w:p>
    <w:p>
      <w:r>
        <w:t>La présente décision, de nature incidente, est susceptible d'un recours en matière civile au Tribunal fédéral dans les limites de l'art. 93 LTF. * * * * *</w:t>
      </w:r>
    </w:p>
    <w:p>
      <w:r>
        <w:t>- 7/7 -</w:t>
      </w:r>
    </w:p>
    <w:p>
      <w:r>
        <w:t>C/29590/2010 PAR CES MOTIFS, La Chambre civile : Statuant sur renvoi du Tribunal fédéral : Annule le jugement du Tribunal de première instance JTPI/2021/2013 du 8 février 2013. Renvoie la cause audit Tribunal pour instruction et nouvelle décision dans le sens des considérants. Déboute les parties de toutes autres conclusions. Sur les frais d'appel : Arrête les frais judiciaires d'appel à 10'000 fr. compensés à due concurrence par l'avance fournie par A______, qui reste acquise à l'Etat. Ordonne aux Services financiers du Pouvoir judiciaire de restituer à A______ la somme de 2'000 fr. à titre de solde de l'avance de frais fournie. Fixe le montant des dépens d'appel à 4'000 fr. Délègue la répartition des frais d'appel au Tribunal de première instance.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