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ACJC/1264/2011 vom 6. Juni 2011</w:t>
      </w:r>
    </w:p>
    <w:p>
      <w:r>
        <w:t>GE Cour de justice, 2011-06-06, FR</w:t>
      </w:r>
    </w:p>
    <w:p>
      <w:r>
        <w:rPr>
          <w:b/>
        </w:rPr>
        <w:t xml:space="preserve">Quelle: </w:t>
      </w:r>
      <w:r>
        <w:t>https://mcp.opencaselaw.ch/entscheid/ge_gerichte_ACJC_1264_2011</w:t>
      </w:r>
    </w:p>
    <w:p>
      <w:r>
        <w:t>FR: GE_GERICHTE ACJC/1264/2011 du 6 juin 2011</w:t>
      </w:r>
    </w:p>
    <w:p>
      <w:r>
        <w:t>IT: GE_GERICHTE ACJC/1264/2011 del 6 giugno 2011</w:t>
      </w:r>
    </w:p>
    <w:p>
      <w:pPr>
        <w:pStyle w:val="Heading2"/>
      </w:pPr>
      <w:r>
        <w:t>Regeste</w:t>
      </w:r>
    </w:p>
    <w:p>
      <w:r>
        <w:t>Résumé: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Le contrat de vente ordinaire (art. 184 ss CO) constitue une reconnaissance de dette pour le prix de vente échu, pour autant que le vendeur ait livré la chose vendue ou l'ait consignée lorsque le prix était payable d'avance ou au comptant. Lorsque le vendeur s'est engagé à livrer la chose mobilière vendue avant paiement, la livraison, qui doit être établie par titre, est une condition de la mainlevée. L'acheteur peut se libérer s'il établit, en principe par pièces, ou rend vraisemblable que la chose vendue est affectée de défauts signalés à temps au vendeur, pour autant qu'il soit rendu vraisemblable que ces défauts justifient la résolution du contrat ou pour le moins une réduction de prix.</w:t>
      </w:r>
    </w:p>
    <w:p>
      <w:pPr>
        <w:pStyle w:val="Heading2"/>
      </w:pPr>
      <w:r>
        <w:t>Erwägungen</w:t>
      </w:r>
    </w:p>
    <w:p>
      <w:r>
        <w:rPr>
          <w:b/>
        </w:rPr>
        <w:t>E. 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w:t>
      </w:r>
    </w:p>
    <w:p>
      <w:r>
        <w:t>- 4/8 -</w:t>
      </w:r>
    </w:p>
    <w:p>
      <w:r>
        <w:t>C/5826/2011 SOMM/HASENBÖHLER/LEUENBERGER, ZPO Komm., 2010, n. 15 ad art. 321 ZPO).</w:t>
      </w:r>
    </w:p>
    <w:p>
      <w:r>
        <w:t>A Genève, la Chambre civile de la Cour de justice est l'instance compétente pour connaître d'un recours (art. 120 al. 1 let. a LOJ).</w:t>
      </w:r>
    </w:p>
    <w:p>
      <w:r>
        <w:t>La juridiction d'appel examine d'office si les conditions de recevabilité du recours sont remplies (art. 60 CPC).</w:t>
      </w:r>
    </w:p>
    <w:p>
      <w:r>
        <w:t>En l'espèce, le recourant a formé recours dans le délai prescrit. Bien que sommaire, sa motivation permet de comprendre les griefs soulevés à l'encontre du jugement entrepris, de sorte qu'elle est suffisante au regard des exigences de forme. De plus, bien que ne contenant pas de conclusion formelle, il ne fait pas de doute que le recourant souhaite, comme en première instance, obtenir la mainlevée de l'opposition formée par l'intimée au commandement de payer qui lui a été notifié, et partant, l'annulation du jugement entrepris.</w:t>
      </w:r>
    </w:p>
    <w:p>
      <w:r>
        <w:t>Le recours est donc recevable.</w:t>
      </w:r>
    </w:p>
    <w:p>
      <w:r>
        <w:rPr>
          <w:b/>
        </w:rPr>
        <w:t>E. 2</w:t>
      </w:r>
    </w:p>
    <w:p>
      <w:r>
        <w:t>En matière de recours, les conclusions, les allégations de fait et les preuves nouvelles sont irrecevables (art. 326 al. 1 CPC), sous réserve de dispositions spéciales de la loi (art. 326 al. 2 CPC), non applicables en l'espèce.</w:t>
      </w:r>
    </w:p>
    <w:p>
      <w:r>
        <w:t>Les pièces nouvelles produites par le recourant devant la Cour sont dès lors irrecevables.</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w:t>
      </w:r>
    </w:p>
    <w:p>
      <w:r>
        <w:rPr>
          <w:b/>
        </w:rPr>
        <w:t>E. 4</w:t>
      </w:r>
    </w:p>
    <w:p>
      <w:r>
        <w:t>Le recourant reproche au premier juge d'avoir considéré que la facture produite par lui et signée par un administrateur de l'intimée ne valait pas reconnaissance de dette.</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w:t>
      </w:r>
    </w:p>
    <w:p>
      <w:r>
        <w:t>- 5/8 -</w:t>
      </w:r>
    </w:p>
    <w:p>
      <w:r>
        <w:t>C/5826/2011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 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5P.174/2005).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(SCHMIDT, in Commentaire romand, Poursuite et faillite, Bâle, 2005, ad art. 82, ch. 28). Le contrat de vente ordinaire (art. 184 ss CO) constitue une reconnaissance de dette pour le prix de vente échu, pour autant que le vendeur ait livré la chose vendue ou l'ait consignée lorsque le prix était payable d'avance ou au comptant. Lorsque le vendeur s'est engagé à livrer la chose mobilière vendue avant paiement, la livraison, qui doit être établie par titre, est une condition de la mainlevée. L'acheteur peut se libérer s'il établit, en principe par pièces, ou rend vraisemblable que la chose vendue est affectée de défauts signalés à temps au vendeur, pour autant qu'il soit rendu vraisemblable que ces défauts justifient la résolution du contrat ou pour le moins une réduction de prix (GILLIERON, op. cit., n. 46 ad art. 82 LP).</w:t>
      </w:r>
    </w:p>
    <w:p>
      <w:r>
        <w:t>- 6/8 -</w:t>
      </w:r>
    </w:p>
    <w:p>
      <w:r>
        <w:t>C/5826/2011</w:t>
      </w:r>
    </w:p>
    <w:p>
      <w:r>
        <w:rPr>
          <w:b/>
        </w:rPr>
        <w:t>E. 4.2</w:t>
      </w:r>
    </w:p>
    <w:p>
      <w:r>
        <w:t>En l'espèce, à l'appui de sa requête en mainlevée provisoire, le recourant a produit une facture du 12 août 2009, dont il ressort que ce dernier, en qualité de vendeur, a remis à l'intimée (désignée sous son ancienne raison sociale), en qualité d'acheteuse, des diamants pour une valeur de 375'000 fr. Cette facture est signée par l'administrateur de l'intimée, qui atteste avoir reçu la marchandise de la part du recourant.</w:t>
      </w:r>
    </w:p>
    <w:p>
      <w:r>
        <w:t>Partant, cette facture constitue une reconnaissance de dette et c'est à tort que le Tribunal ne l'a pas prise en considération.</w:t>
      </w:r>
    </w:p>
    <w:p>
      <w:r>
        <w:t>En outre, il résulte des pièces produites par l'intimée, en particulier de son courrier du 28 octobre 2010, que cette dernière a déclaré compenser la créance alléguée par le recourant avec sa propre créance à l'encontre de celui-ci d'un montant d'environ 380'000 fr., provenant de prélèvements qu'il aurait opérés à des fins personnelles lorsqu'il était administrateur de l'intimée. De plus, dans ce même courrier, l'intimée admet expressément avoir reçu la marchandise vendue, puisqu'elle indique que cette marchandise ne correspond pas selon elle aux qualités indiquées sur cette facture. On doit donc en déduire que l'intimée reconnaît l'existence de la vente de diamants et la créance en paiement du prix qui en résulte. Pour le surplus, l'intimée n'a pas rendu vraisemblable que les diamants vendus étaient affectés d'un défaut signalé à temps au vendeur; elle n'a pas non plus rendu vraisemblable l'existence des créances opposées en compensation à hauteur d'environ 380'000 fr., aucune pièce ne venant étayer ces allégués.</w:t>
      </w:r>
    </w:p>
    <w:p>
      <w:r>
        <w:rPr>
          <w:b/>
        </w:rPr>
        <w:t>E. 4.3</w:t>
      </w:r>
    </w:p>
    <w:p>
      <w:r>
        <w:t>En revanche, le recourant a admis être débiteur de quatre créances en remboursement de prêts octroyés par l'intimée, pour des montants de 4'000 fr., respectivement 3'000 fr., 400 fr. et 200 USD (soit 197 fr. 80 au taux de 1 USD = 0.9888 CHF au jour de la mise en demeure). Par conséquent, il y a lieu d'imputer de la créance du recourant contre l'intimée la somme de 7'597 fr. 80, qui portera intérêts à 5% dès le 30 novembre 2010 (soit le jour du délai de paiement selon la mise en demeure de l'intimée).</w:t>
      </w:r>
    </w:p>
    <w:p>
      <w:r>
        <w:rPr>
          <w:b/>
        </w:rPr>
        <w:t>E. 4.4</w:t>
      </w:r>
    </w:p>
    <w:p>
      <w:r>
        <w:t>Au vu de ce qui précède, il y a lieu d'annuler le jugement entrepris et de prononcer la mainlevée provisoire de l'opposition formée au commandement de payer, poursuite no 10 xxxxxx R, à hauteur de 375'000 fr. Faute pour le recourant de prouver l'existence d'un accord des parties sur ce point et d'une mise en demeure antérieure au commandement de payer, les intérêts moratoires de 5% courront à compter de la notification dudit commandement de payer (PANCHAUD/CAPREZ, La mainlevée de l'opposition, 1980, § 14 n. 38; THEVENOZ, Commentaire romand, n. 9 ad art. 104 CO), soit en l'occurrence dès le 22 septembre 2010.</w:t>
      </w:r>
    </w:p>
    <w:p>
      <w:r>
        <w:t>- 7/8 -</w:t>
      </w:r>
    </w:p>
    <w:p>
      <w:r>
        <w:t>C/5826/2011 De cette somme doivent être déduits les montants que le recourant a reconnu devoir à l'intimée, soit au total 7'597 fr. 80, avec intérêts à 5% dès le 30 novembre 2010.</w:t>
      </w:r>
    </w:p>
    <w:p>
      <w:r>
        <w:rPr>
          <w:b/>
        </w:rPr>
        <w:t>E. 5</w:t>
      </w:r>
    </w:p>
    <w:p>
      <w:r>
        <w:t>L'intimée qui succombe sera condamnée aux frais (frais judiciaires et dépens) de première instance et d'appel (art. 95 al. 1 CPC et 106 al. 1 CPC). Selon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750 fr., l'émolument de décision d'appel sera fixé à 1'125 fr. et mis à la charge de l'intimée. Les avances de frais ont été effectuées par le recourant (art. 111 CPC), de sorte que l'intimée doit être condamnée à restituer 1'875 fr. au recourant. Il n'y a pas lieu d'allouer de dépens, le recourant n'ayant pas de représentant professionnel et une indemnité équitable pour les démarches effectuées ne se justifiant pas en l'espèce (art. 95 al. 3 ch. c CPC; art. 84 RTFMC).</w:t>
      </w:r>
    </w:p>
    <w:p>
      <w:r>
        <w:rPr>
          <w:b/>
        </w:rPr>
        <w:t>E. 6</w:t>
      </w:r>
    </w:p>
    <w:p>
      <w:r>
        <w:t>La valeur litigieuse, au sens de l'art. 51 LTF, est supérieure à 30'000 fr. * * * * * PAR CES MOTIFS, La Chambre civile : A la forme : Déclare recevable l'appel interjeté par A_______ contre le jugement JTPI/11502/2011 rendu le 6 juin 2011 par le Tribunal de première instance dans la cause C/5826/2011-1 SML. Au fond : Annule ce jugement. Et, statuant à nouveau : Prononce la mainlevée provisoire de l'opposition formée au commandement de payer, poursuite no 10 xxxxxx R, notifié le 22 septembre 2010, à concurrence de 375'000 fr. plus intérêts à 5% dès le 22 septembre 2010, sous imputation de la somme de 7'597 fr. 80, avec intérêts à 5% dès le 30 novembre 2010, due par A_______ à B_______SA.</w:t>
      </w:r>
    </w:p>
    <w:p>
      <w:r>
        <w:t>- 8/8 -</w:t>
      </w:r>
    </w:p>
    <w:p>
      <w:r>
        <w:t>C/5826/2011 Arrête les frais judiciaires de première instance et d'appel à 1'875 fr. et les met à la charge de B_______SA. Dit que les frais sont couverts par les avances de frais opérées par A_______, qui restent acquises à l'Etat. Condamne en conséquence B_______SA à restituer 1'875 fr. à A_______. Dit qu'il n'est pas alloué de dépens. Déboute les parties de toutes autres conclusions. Siégeant : Monsieur Pierre CURTIN, président; Monsieur Jean-Marc STRUBIN et Madame Nathalie LANDRY-BARTHE, juges; Madame Fatina SCHAERER, greffier.</w:t>
      </w:r>
    </w:p>
    <w:p>
      <w:r>
        <w:t>Le président : Pierre CURTIN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