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ACJC/1263/2025 vom 22. September 2025</w:t>
      </w:r>
    </w:p>
    <w:p>
      <w:r>
        <w:t>GE Cour de justice, 2025-09-22, FR</w:t>
      </w:r>
    </w:p>
    <w:p>
      <w:r>
        <w:rPr>
          <w:b/>
        </w:rPr>
        <w:t xml:space="preserve">Quelle: </w:t>
      </w:r>
      <w:r>
        <w:t>https://mcp.opencaselaw.ch/entscheid/ge_gerichte_ACJC_1263_2025</w:t>
      </w:r>
    </w:p>
    <w:p>
      <w:r>
        <w:t>FR: GE_GERICHTE ACJC/1263/2025 du 22 septembre 2025</w:t>
      </w:r>
    </w:p>
    <w:p>
      <w:r>
        <w:t>IT: GE_GERICHTE ACJC/1263/2025 del 22 settembre 2025</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et 194 al. 1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2</w:t>
      </w:r>
    </w:p>
    <w:p>
      <w:r>
        <w:t>La recourante soutient que le fait que l'intimée ne soit pas inscrite au registre du commerce ne constitue pas un obstacle au prononcé de la faillite en application de l'art. 190 al. 1 ch. 1 LP.</w:t>
      </w:r>
    </w:p>
    <w:p>
      <w:r>
        <w:rPr>
          <w:b/>
        </w:rPr>
        <w:t>E. 2.1.1</w:t>
      </w:r>
    </w:p>
    <w:p>
      <w:r>
        <w:t>Selon l'art. 190 al. 1 LP, le créancier peut requérir la faillite sans poursuite préalable si le débiteur n’a pas de résidence connue, s’il a pris la fuite dans l’intention de se soustraire à ses engagements, s’il a commis ou tenté de commettre des actes en fraude des droits de ses créanciers ou celé ses biens dans le cours d’une poursuite par voie de saisie dirigée contre lui (ch. 1) ou si le débiteur sujet à la poursuite par voie de faillite a suspendu ses paiements (ch. 2).</w:t>
      </w:r>
    </w:p>
    <w:p>
      <w:r>
        <w:rPr>
          <w:b/>
        </w:rPr>
        <w:t>E. 2.1.2</w:t>
      </w:r>
    </w:p>
    <w:p>
      <w:r>
        <w:t>L'autorité qui se refuse à statuer, ou ne le fait que partiellement, commet un déni de justice formel et viole l'art. 29 al. 1 Cst. (ATF 144 II 184 consid. 3.1; arrêt du Tribunal fédéral 1C_210/2024 du 13 juin 2025 consid. 3.1). Il en va de même de l'autorité qui ne traite pas un grief relevant de sa compétence, motivé de façon suffisante et pertinente pour l'issue du litige (ATF 135 I 6 consid. 2.1; 134 I 229 consid. 2.3; 117 Ia 116 consid. 3a).</w:t>
      </w:r>
    </w:p>
    <w:p>
      <w:r>
        <w:rPr>
          <w:b/>
        </w:rPr>
        <w:t>E. 2.1.3</w:t>
      </w:r>
    </w:p>
    <w:p>
      <w:r>
        <w:t>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La fiction de notification valant en cas d'envoi recommandé ne s'applique pas à l'avis de l'audience de faillite (ATF 138 III 225 consid. 3).</w:t>
      </w:r>
    </w:p>
    <w:p>
      <w:r>
        <w:t>- 4/5 -</w:t>
      </w:r>
    </w:p>
    <w:p>
      <w:r>
        <w:t>C/11876/2025 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 ou lorsqu’une notification n’est pas possible ou présente des difficultés extraordinaires (art. 140 al. 1 let. a et b CPC).</w:t>
      </w:r>
    </w:p>
    <w:p>
      <w:r>
        <w:rPr>
          <w:b/>
        </w:rPr>
        <w:t>E. 2.2</w:t>
      </w:r>
    </w:p>
    <w:p>
      <w:r>
        <w:t>En l'espèce, le Tribunal a examiné la requête de la recourante sous l'angle de l'art. 190 al. 1 ch. 2 LP exclusivement et rejeté celle-ci au motif que les conditions d'application de cette disposition n'étaient pas remplies. La requête était cependant fondée sur l'art. "190 ch. 1 LP" et exposait que l'intimée n'avait pas pu être atteinte et qu'elle cherchait à se soustraire à ses obligations, hypothèse qui est visée par l'art. 190 al. 1 ch. 1 LP, et non 190 al. 1 ch. 2 LP. Le Tribunal n'a dès lors pas examiné les arguments, pertinents, de la recourante, dont elle a ainsi violé les droits résultant de l'art. 29 al. 1 Cst. Il est au surplus relevé que le courrier recommandé contenant la convocation à l'audience du Tribunal n'a pas été réclamé par l'intimée, qui n'a dès lors pas été valablement convoquée. Il appartenait dès lors au Tribunal soit de procéder à une nouvelle notification postale, soit de procéder par voie édictale. Au vu de ce qui précède, le jugement attaqué sera annulé et la cause renvoyée au Tribunal.</w:t>
      </w:r>
    </w:p>
    <w:p>
      <w:r>
        <w:rPr>
          <w:b/>
        </w:rPr>
        <w:t>E. 3</w:t>
      </w:r>
    </w:p>
    <w:p>
      <w:r>
        <w:t>Au vu de l'issue du litige, les frais judiciaires de la procédure de recours seront laissés à la charge de l'État de Genève (art. 107 al. 2 CPC). L'avance fournie par la recourante lui sera restituée. Il ne sera pas alloué de dépens à l'intimée qui comparait en personne, étant relevé, en tout état de cause, que l'art. 107 al. 2 CPC ne prévoit pas la possibilité de mettre les dépens à charge du canton si celui-ci n'est pas partie au procès (ATF 140 III 385 consid. 4.1). * * * * *</w:t>
      </w:r>
    </w:p>
    <w:p>
      <w:r>
        <w:t>- 5/5 -</w:t>
      </w:r>
    </w:p>
    <w:p>
      <w:r>
        <w:t>C/11876/2025 PAR CES MOTIFS, La Chambre civile :</w:t>
      </w:r>
    </w:p>
    <w:p>
      <w:r>
        <w:t>A la forme : Déclare recevable le recours interjeté le 18 juillet 2025 par A______ contre le jugement JTPI/8848/2025 rendu le 10 juillet 2025 par le Tribunal de première instance dans la cause C/11876/2025. Au fond : Annule ce jugement et renvoie la cause au Tribunal de première instance. Déboute A______ de toutes autres conclusions. Sur les frais : Laisse les frais judiciaires de recours à la charge de l'État de Genève. Invite les Services financiers du Pouvoir judiciaire à restituer l'avance de 750 fr. fournie par A______. Dit qu'il n'est pas alloué de dépens de recours. Siégeant : Madame Fabienne GEISINGER-MARIETHOZ, présidente; Monsieur Laurent RIEBEN, Madame Nathalie RAPP, juges; Madame Marie-Pierre GROSJEAN, greffière. La présidente : Fabienne GEISINGER-MARIETHOZ</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