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ACJC/1262/2012 vom 22. Mai 2012</w:t>
      </w:r>
    </w:p>
    <w:p>
      <w:r>
        <w:t>GE Cour de justice, 2012-05-22, FR</w:t>
      </w:r>
    </w:p>
    <w:p>
      <w:r>
        <w:rPr>
          <w:b/>
        </w:rPr>
        <w:t xml:space="preserve">Quelle: </w:t>
      </w:r>
      <w:r>
        <w:t>https://mcp.opencaselaw.ch/entscheid/ge_gerichte_ACJC_1262_2012</w:t>
      </w:r>
    </w:p>
    <w:p>
      <w:r>
        <w:t>FR: GE_GERICHTE ACJC/1262/2012 du 22 mai 2012</w:t>
      </w:r>
    </w:p>
    <w:p>
      <w:r>
        <w:t>IT: GE_GERICHTE ACJC/1262/2012 del 22 maggio 2012</w:t>
      </w:r>
    </w:p>
    <w:p>
      <w:pPr>
        <w:pStyle w:val="Heading2"/>
      </w:pPr>
      <w:r>
        <w:t>Erwägungen</w:t>
      </w:r>
    </w:p>
    <w:p>
      <w:r>
        <w:rPr>
          <w:b/>
        </w:rPr>
        <w:t>E. 1</w:t>
      </w:r>
    </w:p>
    <w:p>
      <w:r>
        <w:t>La décision sur les frais ne peut être attaquée séparément que par un recours (art. 110 CPC). C’est donc à juste titre que le recourant a déposé un recours, et non un appel.</w:t>
      </w:r>
    </w:p>
    <w:p>
      <w:r>
        <w:rPr>
          <w:b/>
        </w:rPr>
        <w:t>E. 2</w:t>
      </w:r>
    </w:p>
    <w:p>
      <w:r>
        <w:t>Le recourant reconnaît qu’une interprétation historique de l’art. 17 al. 1 LaCC donne à penser que, malgré le texte clair, le législateur cantonal entendait inclure les dépens dans cette règle de dispense de frais, mais il fait valoir que cette dis- pense de dépens en procédure de baux et loyers viole l’art. 116 al. 1 CPC, qui ne viserait que les frais judiciaires, et non les dépens. Ainsi, selon lui, en vertu du principe de la force dérogatoire du droit fédéral (art. 49 Cst.), l’art. 17 al. 1 LaCC</w:t>
      </w:r>
    </w:p>
    <w:p>
      <w:r>
        <w:t>- 3/6 -</w:t>
      </w:r>
    </w:p>
    <w:p>
      <w:r>
        <w:t>C/6096/2012 ne devrait pas trouver application ou, à tout le moins, être interprété confor- mément au droit fédéral. C’est donc en se fondant sur les art. 105 et 106 CPC, 16 et 21 LaCC ainsi que 84, 85 et 88 du règlement du Conseil d’Etat genevois du 22 décembre 2010 fixant le tarif des frais en matière civile (RTFMC - E 1 05.10) qu’il conclut à l’allocation de dépens, à hauteur de 8'866 fr.</w:t>
      </w:r>
    </w:p>
    <w:p>
      <w:r>
        <w:rPr>
          <w:b/>
        </w:rPr>
        <w:t>E. 3</w:t>
      </w:r>
    </w:p>
    <w:p>
      <w:r>
        <w:t>Selon la jurisprudence, la loi s'interprète en premier lieu selon sa lettre (inter- 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 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132 III 555 consid. 3.4.3.1).</w:t>
      </w:r>
    </w:p>
    <w:p>
      <w:r>
        <w:rPr>
          <w:b/>
        </w:rPr>
        <w:t>E. 4</w:t>
      </w:r>
    </w:p>
    <w:p>
      <w:r>
        <w:t>Selon l’art. 17 al. 1 LaCC (gratuité), il n’est pas prélevé de frais dans les causes soumises à la juridiction des baux et loyers. Comme le reconnaît le recourant, il ressort des interventions des députés Irène BUCHE et Olivier JORNOT, rapporteur de la majorité au Grand Conseil gene- vois, ainsi que de l’acceptation à l’unanimité de l’intitulé «Gratuité», que la gra- tuité totale prévue pour les «frais» à l’art. 17 al. 1 LaCC incluait, pour le Parlement, les «frais de justice» - ou frais judiciaires - et les «dépens» (Mémorial du Grand Conseil, MGC 2009-2010/X D/53, premier débat, PL 10481-A). Il n’y a aucun motif de s’écarter de cette interprétation historique, qui correspond du reste à la terminologie et à la systématique du CPC et de la LaCC (cf. LACHAT, Procédure civile en matière de baux et loyers, 2011, p. 57, note 93). En effet, comme on le verra ci-après, les «frais» selon le CPC comprennent tant les «frais judiciaires» que les «dépens» (art. 95 al. 1 CPC). En outre, les termes «frais de justice» visent des frais et des émoluments forfaitaires en couverture des presta- tions des juridictions (art. 15 al. 1 LaCC). Enfin, l’art. 17 LaCC suit l’art. 15 LaCC relatif aux «frais de justice» et l’art. 16 LaCC relatif au «défraiement d’un représentant professionnel».</w:t>
      </w:r>
    </w:p>
    <w:p>
      <w:r>
        <w:rPr>
          <w:b/>
        </w:rPr>
        <w:t>E. 5.1</w:t>
      </w:r>
    </w:p>
    <w:p>
      <w:r>
        <w:t>En vertu de l’art. 95 al. 1 CPC (définitions), les frais comprennent les frais judiciaires (let. a) et les dépens (let. b). Aux termes de l’art. 116 CPC (dispenses de frais prévues par le droit cantonal), les cantons peuvent prévoir des dispenses</w:t>
      </w:r>
    </w:p>
    <w:p>
      <w:r>
        <w:t>- 4/6 -</w:t>
      </w:r>
    </w:p>
    <w:p>
      <w:r>
        <w:t>C/6096/2012 de frais plus larges (al. 1); les dispenses de frais que le canton prévoit pour lui- même, ses communes et d’autres corporations de droit cantonal valent également pour la Confédération (al. 2).</w:t>
      </w:r>
    </w:p>
    <w:p>
      <w:r>
        <w:rPr>
          <w:b/>
        </w:rPr>
        <w:t>E. 5.2</w:t>
      </w:r>
    </w:p>
    <w:p>
      <w:r>
        <w:t>Comme exposé par le recourant, il semble que l’art. 114 al. 1 du projet soumis aux Chambres fédérales par le Conseil fédéral (remplacé par l’actuel art. 116 al. 1 CPC) ne visait qu’une dispense des frais judiciaires, comme cela ressort de son message (Message du 28 juin 2006 relatif au code de procédure civile suisse [CPC], in FF 2006 6841 ss, spéc. 6912) - malgré l’emploi du terme «frais» -, et surtout de son projet en allemand, l’art. 114 al. 1 disposant ce qui suit : «Die Kantone können weitere Befreiungen von den Gerichtskosten gewähren». Durant la période des débats devant le Parlement fédéral, alors que le mot français «frais» restait inchangé, le terme «Gerichtskosten» («frais judiciaires») a été remplacé par «Prozesskosten» («frais»), ce dont les parlementaires fédéraux ont eu con- naissance, cette modification étant expressément mentionnée au BO CN 2008 943. Sans évoquer expressément les dépens, la conseillère fédérale Evelyne WIDMER- SCHLUMPF et le conseiller national Yves NIDEGGER ont fait référence aux solutions en vigueur alors dans les cantons de Fribourg, Vaud et Genève en ma- tière de frais, laissant entendre que les cantons pouvaient garder leurs propres so- lutions, la Confédération voulant s’abstenir d’intervenir relativement à cette ques- tion (BO CN 2008 943; cf. aussi URWYLER, in DIKE-Komm-ZPO, 2011, n. 1 ss ad art. 116 CPC). C’est du reste à propos d’une proposition d’une minorité ten- dant à l’ajout des litiges en matière de baux à loyers et à ferme dans les dispenses de frais judiciaires de l’art. 114 CPC (alors l’art. 112 du projet) que les systèmes fribourgeois, vaudois et genevois ont été évoqués (BO CN 2008 942 s.). Or, à teneur de l’art. 447 al. 2 in initio aLPC, en vigueur à l’époque des débats parle- mentaires fédéraux, il n’était alloué aux parties ni dépens, ni indemnité et il n'était pas prélevé d'émolument dans les litiges se rapportant à ces matières. L'art. 96 CPC précise que les cantons fixent le tarif des frais. En effet, dans le cadre de la procédure de consultation, de nombreuses voix se sont élevées en faveur du maintien de la compétence législative des cantons en matière de fixation du montant des dépens, au motif que la situation des avocats diverge fortement d'un canton à l'autre; comme l’a relevé le Tribunal fédéral, le législateur a dès lors renoncé à une réglementation fédérale unifiée et a prévu que le tarif des dépens était, comme précédemment, fixé par les cantons (arrêt du Tribunal fédéral 4C_1/2011 du 3 mai 2011 consid. 5, qui se réfère notamment au Message du Conseil fédéral précité, in FF 2006 6857, 6862, 6905). La compétence des cantons de fixer le montant des dépens devrait impliquer celle d’en prévoir la gratuité dans certains litiges (cf. aussi TAPPY, in Code de procédure civile commenté, 2011, n. 7 ad art. 96).</w:t>
      </w:r>
    </w:p>
    <w:p>
      <w:r>
        <w:t>- 5/6 -</w:t>
      </w:r>
    </w:p>
    <w:p>
      <w:r>
        <w:t>C/6096/2012 C’est donc volontairement que le législateur fédéral a étendu aux dépens la faculté des cantons de prévoir des dispenses de frais.</w:t>
      </w:r>
    </w:p>
    <w:p>
      <w:r>
        <w:rPr>
          <w:b/>
        </w:rPr>
        <w:t>E. 5.3</w:t>
      </w:r>
    </w:p>
    <w:p>
      <w:r>
        <w:t>On ne voit aucune raison objective permettant de ne pas se référer, pour la notion de «frais» («Prozesskosten»; «spese giudiziarie») au sens de l’art. 116 al. 1 CPC, à l’art. 95 al. 1 CPC, qui définit les frais comme comprenant les frais judi- ciaires et les dépens (interprétation littérale; cf. aussi, dans ce sens, LACHAT, op. cit., p. 56; TAPPY, op. cit., n. 10 ad art. 116; HOFMANN/LÜSCHER, Le Code de procédure civile, 2009, p. 68). Une autre solution ne correspondrait pas à la systématique légale, dans la mesure où les art. 113 al. 2 et 114 CPC prévoient qu’il n’est pas perçu de «frais judi- ciaires» pour un certain nombre de litiges (dont ceux portant sur des baux à loyer ou à ferme d’habitations ou de locaux commerciaux ou des baux à ferme agri- coles, en procédure de conciliation [art. 113 al. 2 let. c CPC]). Si le législateur fédéral avait voulu exclure les dépens de la dispense de l’art. 116 al. 1 CPC, il aurait opté ici aussi pour les termes «frais judiciaires». Enfin, on ne voit pas en quoi une interprétation incluant les dépens dans la dis- pense de l’art. 116 al. 1 CPC irait à l’encontre des principes de l’égalité des armes et de la répartition des frais de l’art. 106 CPC. Il doit à cet égard être relevé que l’art. 107 CPC octroie aux tribunaux la possibilité de s’écarter des règles géné- rales de l’art. 106 CPC et de répartir les frais selon leur libre appréciation (ou en équité). De surcroît, l'allocation de dépens à la partie qui obtient gain de cause ne découle ni des principes généraux du droit, ni des garanties de procédure de la Constitution fédérale, mais bien de la seule législation de procédure applicable à la cause (ATF 134 II 117 consid. 7; arrêt 4C_1/2011 précité consid. 6.1).</w:t>
      </w:r>
    </w:p>
    <w:p>
      <w:r>
        <w:rPr>
          <w:b/>
        </w:rPr>
        <w:t>E. 5.4</w:t>
      </w:r>
    </w:p>
    <w:p>
      <w:r>
        <w:t>Au vu des considérants qui précèdent et au regard également du fait que le Grand Conseil genevois a considéré la compatibilité de l’art. 17 al. 1 LaCC avec le droit fédéral, il n’y a pas lieu de revenir sur la gratuité en matière de dépens dans les procédures visées par ladite disposition légale.</w:t>
      </w:r>
    </w:p>
    <w:p>
      <w:r>
        <w:rPr>
          <w:b/>
        </w:rPr>
        <w:t>E. 6</w:t>
      </w:r>
    </w:p>
    <w:p>
      <w:r>
        <w:t>En conséquence, les ch. 2 et 3 de l’ordonnance entreprise sont conformes au droit et le recours doit être rejeté.</w:t>
      </w:r>
    </w:p>
    <w:p>
      <w:r>
        <w:rPr>
          <w:b/>
        </w:rPr>
        <w:t>E. 7</w:t>
      </w:r>
    </w:p>
    <w:p>
      <w:r>
        <w:t>La gratuité au sens défini plus haut valant aussi en appel étant donné que la notion générique de «la juridiction des baux et loyers» ne vise pas seulement le Tribunal des baux et loyers, mais aussi la Chambre des baux et loyers de la Cour de justice (LACHAT, op. cit., p. 57), il ne sera pas perçu de frais judiciaires, ni alloué de dépens à l’intimée. * * * * *</w:t>
      </w:r>
    </w:p>
    <w:p>
      <w:r>
        <w:t>- 6/6 -</w:t>
      </w:r>
    </w:p>
    <w:p>
      <w:r>
        <w:t>C/6096/2012 PAR CES MOTIFS, La Chambre des baux et loyers : A la forme : Déclare recevable le recours interjeté par A______ contre l’ordonnance JTBL/499/2012 rendue le 22 mai 2012 par le Tribunal des baux et loyers dans la cause C/6096/2012-5- SP. Au fond : Rejette ce recours. Dit que la procédure est gratuite. Déboute les parties de toutes autres conclusions. Siégeant : Madame Nathalie LANDRY-BARTHE, présidente; Monsieur Blaise PAGAN et Madame Daniela CHIABUDINI, juges; Monsieur Alain MAUNOIR et Monsieur Bertrand REICH, juges assesseurs; Madame Maïté VALENTE, greffière.</w:t>
      </w:r>
    </w:p>
    <w:p>
      <w:r>
        <w:t>La présidente : Nathalie LANDRY-BARTHE</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