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ACJC/1261/2017 vom 9. Oktober 2017</w:t>
      </w:r>
    </w:p>
    <w:p>
      <w:r>
        <w:t>GE Cour de justice, 2017-10-09, FR</w:t>
      </w:r>
    </w:p>
    <w:p>
      <w:r>
        <w:rPr>
          <w:b/>
        </w:rPr>
        <w:t xml:space="preserve">Quelle: </w:t>
      </w:r>
      <w:r>
        <w:t>https://mcp.opencaselaw.ch/entscheid/ge_gerichte_ACJC_1261_2017</w:t>
      </w:r>
    </w:p>
    <w:p>
      <w:r>
        <w:t>FR: GE_GERICHTE ACJC/1261/2017 du 9 octobre 2017</w:t>
      </w:r>
    </w:p>
    <w:p>
      <w:r>
        <w:t>IT: GE_GERICHTE ACJC/1261/2017 del 9 ottobre 2017</w:t>
      </w:r>
    </w:p>
    <w:p>
      <w:pPr>
        <w:pStyle w:val="Heading2"/>
      </w:pPr>
      <w:r>
        <w:t>Volltext</w:t>
      </w:r>
    </w:p>
    <w:p>
      <w:r>
        <w:t>Le présent arrêt est communiqué aux parties par plis recommandés du 9 octobre 2017.</w:t>
      </w:r>
    </w:p>
    <w:p>
      <w:r>
        <w:t>REPUBLIQUE ET</w:t>
      </w:r>
    </w:p>
    <w:p>
      <w:r>
        <w:t>CANTON DE GENEVE POUVOIR JUDICIAIRE C/18302/2016 ACJC/1261/2017 ARRÊT DE LA COUR DE JUSTICE Chambre civile DU MERCREDI 4 OCTOBRE 2017</w:t>
      </w:r>
    </w:p>
    <w:p>
      <w:r>
        <w:t>Entre A______, domicilié ______, ______, appelant d'un jugement rendu par la 18ème Chambre du Tribunal de première instance le 22 août 2017, comparant par Me Magda Kulik, avocate, 14, rue De-Candolle, 1205 Genève, en l'étude de laquelle il fait élection de domicile, et B______, domiciliée ______, ______, ______, intimée, comparant par Me Nicolas Mossaz, avocat, 1, place de Longemalle, 1204 Genève, en l'étude duquel elle fait élection de domicile.</w:t>
      </w:r>
    </w:p>
    <w:p>
      <w:r>
        <w:t>- 2/4 -</w:t>
      </w:r>
    </w:p>
    <w:p>
      <w:r>
        <w:t>C/18302/2016 Attendu, EN FAIT, que par jugement rendu le 22 août 2017, le Tribunal de première instance, statuant sur mesures protectrices de l'union conjugale, a condamné A______ à verser en mains de son épouse B______, au titre de contribution aux charges du mariage, un montant de 11'080 fr. par mois à compter du 27 juin 2016 (ch. 1 du dispositif), sous imputation de divers montants (ch. 2), a réglé le sort des frais et dépens (ch. 3 et 4) et débouté les parties de toutes autres conclusions; Que, par acte déposé le 4 septembre 2017 au greffe de la Cour, A______ a formé appel de ce jugement, concluant à son annulation et à ce que l'intimée soit déboutée de toutes les conclusions qu'elle avait formées en première instance; Qu'il a invoqué pour l'essentiel une mauvaise appréciation par le premier juge des charges de son épouse, l'omission de certains paiements en faveur de cette dernière ainsi qu'une mauvaise application du droit français, applicable en l'espèce; il n'a en revanche pas contesté l'appréciation faite par le premier juge de ses propres revenus et charges, arrêtés respectivement à 22'110 fr. et 9'000 fr. environ par mois; Qu'il a sollicité à titre préalable l'octroi de l'effet suspensif à son appel, expliquant que son épouse entendait, se fondant sur le jugement contesté, lui réclamer un montant de 51'120 fr. 16 dont le paiement l'exposerait à d'importantes difficultés financières dans la mesure où il ne disposait pas des économies nécessaires pour ce faire; Qu'il a par la suite fait valoir, pièce à l'appui, que le compte bancaire n° 1______ dont il était titulaire auprès de la C______ avait été séquestré à hauteur de 51'120 fr. 16 plus intérêts et frais à la demande de son épouse; Que cette dernière, invitée à se déterminer sur l'octroi de l'effet suspensif à l'appel, s'y est opposée;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w:t>
      </w:r>
    </w:p>
    <w:p>
      <w:r>
        <w:t>- 3/4 -</w:t>
      </w:r>
    </w:p>
    <w:p>
      <w:r>
        <w:t>C/18302/2016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l'appelant fait dans un premier temps valoir qu'il ne disposerait d'aucune économie lui permettant de s'acquitter du montant qui lui est réclamé par son épouse sur la base du jugement contesté; Que cette allégation n'est toutefois pas rendue vraisemblable, faute pour l'appelant d'avoir produit des pièces de nature à établir sa situation patrimoniale globale, ne fournissant en particulier ni explication ni extrait relatifs au compte bancaire dont, selon le jugement contesté, il était titulaire auprès du D______; Que l'argumentation de l'appelant ne peut davantage être suivie lorsqu'il soutient, dans un second temps, qu'il lui serait difficile d'obtenir la restitution des sommes éventuellement versées à tort à son épouse; Que celle-ci est en effet domiciliée en France, de telle sorte qu'il n'y a pas lieu de considérer que d'éventuelles procédures de recouvrement se heurteront à des obstacles difficilement surmontables; Que la requête tendant à suspendre le caractère exécutoire du jugement attaqué sera en conséquence rejetée; Qu'il sera statué sur les frais et dépens de l'incident avec la décision au fond (art. 104 al. 3 CPC). * * * * * *</w:t>
      </w:r>
    </w:p>
    <w:p>
      <w:r>
        <w:t>- 4/4 -</w:t>
      </w:r>
    </w:p>
    <w:p>
      <w:r>
        <w:t>C/18302/2016 PAR CES MOTIFS, La Chambre civile : Statuant sur requête de suspension du caractère exécutoire de l'ordonnance entreprise : Rejette la requête formée par A______ tendant à la suspension du caractère exécutoire du jugement JTPI/10483/17 rendu le 22 août 2017 par le Tribunal de première instance dans la cause C/18302/2016-18. Dit qu'il sera statué sur les frais liés à la présente décision dans l'arrêt rendu sur le fond. Siégeant : Monsieur Patrick CHENAUX, président; Madame Camille LESTEVEN, greffière.</w:t>
      </w:r>
    </w:p>
    <w:p>
      <w:r>
        <w:t>Le président : Patrick CHENAUX</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