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ACJC/1261/2014 vom 17. Oktober 2014</w:t>
      </w:r>
    </w:p>
    <w:p>
      <w:r>
        <w:t>GE Cour de justice, 2014-10-17, FR</w:t>
      </w:r>
    </w:p>
    <w:p>
      <w:r>
        <w:rPr>
          <w:b/>
        </w:rPr>
        <w:t xml:space="preserve">Quelle: </w:t>
      </w:r>
      <w:r>
        <w:t>https://mcp.opencaselaw.ch/entscheid/ge_gerichte_ACJC_1261_2014</w:t>
      </w:r>
    </w:p>
    <w:p>
      <w:r>
        <w:t>FR: GE_GERICHTE ACJC/1261/2014 du 17 octobre 2014</w:t>
      </w:r>
    </w:p>
    <w:p>
      <w:r>
        <w:t>IT: GE_GERICHTE ACJC/1261/2014 del 17 ottobre 2014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- 7/18 -</w:t>
      </w:r>
    </w:p>
    <w:p>
      <w:r>
        <w:t>C/12932/2013 En l'espèce, compte tenu de la quotité des contributions d'entretien contestées en première instance, la valeur litigieuse, capitalisée selon l'art. 92 al. 1 CPC, est supérieure à 10'000 fr. La voie de l'appel est dès lors ouverte.</w:t>
      </w:r>
    </w:p>
    <w:p>
      <w:r>
        <w:rPr>
          <w:b/>
        </w:rPr>
        <w:t>E. 1.2</w:t>
      </w:r>
    </w:p>
    <w:p>
      <w:r>
        <w:t>Interjetés selon la forme et le délai prescrits (art. 130, 131, 311 al. 1 et 314 al. 1 CPC), les appels formés par les deux parties sont ainsi recevables. Par économie de procédure et vu leur connexité, les appels contre le jugement du 22 avril 2014 seront joints (art. 125 let. c CPC par analogie). Par souci de clarté, B______ sera désignée ci-après "l'appelante" et A______ "l'intimé".</w:t>
      </w:r>
    </w:p>
    <w:p>
      <w:r>
        <w:rPr>
          <w:b/>
        </w:rPr>
        <w:t>E. 2</w:t>
      </w:r>
    </w:p>
    <w:p>
      <w:r>
        <w:t>Compte tenu du domicile des époux et des enfants à Genève, le Tribunal de première instance s'est avec raison déclaré compétent (art. 46 et 79 LDIP); de même a-t-il à juste titre appliqué le droit suisse (art. 48 al. 1, 49, 82 et 83 LDIP,</w:t>
      </w:r>
    </w:p>
    <w:p>
      <w:r>
        <w:rPr>
          <w:b/>
        </w:rPr>
        <w:t>E. 4</w:t>
      </w:r>
    </w:p>
    <w:p>
      <w:r>
        <w:t>Convention de la Haye du 2 octobre 1973 sur la loi applicable aux obligations alimentaires – RS 0.211.213.01). 3. 3.1 La Cour revoit la cause avec un plein pouvoir d'examen (art. 310 CPC). Dans la mesure des conclusions prises en appel (art. 315 al. 1 CPC), la Cour établit les faits d'office. S'agissant de la contribution à l'entretien des enfants mineurs, les maximes d'office et inquisitoire illimitée s'appliquent et le juge n'est dès lors pas lié par les conclusions des parties (art. 296 CPC; arrêt du Tribunal fédéral 5A_906/2012 du 18 avril 2013 consid. 6.1.1). 3.2 Les mesures protectrices de l'union conjugale étant soumises à la procédure sommaire au sens propre (art. 271 CPC), la cognition du juge est limitée à la simple vraisemblance des faits et à un examen sommaire du droit, l'exigence de célérité étant privilégiée par rapport à celle de sécurité (HOHL, Procédure civile, 2010,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in JdT 2005 I 618).</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- 8/18 -</w:t>
      </w:r>
    </w:p>
    <w:p>
      <w:r>
        <w:t>C/12932/2013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4.2</w:t>
      </w:r>
    </w:p>
    <w:p>
      <w:r>
        <w:t>En l'espèce, les pièces nouvelles produites devant la Cour permettent de déterminer la situation financière des parties, données nécessaires pour statuer sur la quotité de la contribution d'entretien des enfants. Les documents concernés, ainsi que les éléments de fait qu'ils comportent, seront donc pris en considération.</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2011, p. 1394; TAPPY, Les voies de droit du nouveau Code de procédure civile, in JdT 2010 III p. 115 ss, 139).</w:t>
      </w:r>
    </w:p>
    <w:p>
      <w:r>
        <w:rPr>
          <w:b/>
        </w:rPr>
        <w:t>E. 5.1</w:t>
      </w:r>
    </w:p>
    <w:p>
      <w:r>
        <w:t>Selon l'art. 316 al. 3 CPC, l'instance d'appel peut administrer des preuves.</w:t>
      </w:r>
    </w:p>
    <w:p>
      <w:r>
        <w:rPr>
          <w:b/>
        </w:rPr>
        <w:t>E. 5.2</w:t>
      </w:r>
    </w:p>
    <w:p>
      <w:r>
        <w:t>Dans la mesure où l'intimé a produit son contrat de travail le liant à E______, la requête d'administration de preuve de l'appelante y afférente est sans objet.</w:t>
      </w:r>
    </w:p>
    <w:p>
      <w:r>
        <w:rPr>
          <w:b/>
        </w:rPr>
        <w:t>E. 6</w:t>
      </w:r>
    </w:p>
    <w:p>
      <w:r>
        <w:t>Les appels sont circonscrits à la contribution à l'entretien des enfants C______ et D______, dont l’intimé doit s’acquitter.</w:t>
      </w:r>
    </w:p>
    <w:p>
      <w:r>
        <w:rPr>
          <w:b/>
        </w:rPr>
        <w:t>E. 6.1</w:t>
      </w:r>
    </w:p>
    <w:p>
      <w:r>
        <w:t>Conformément à l'art. 176 al. 3 CC, relatif à l'organisation de la vie séparée, lorsque les époux ont des enfants mineurs, le juge ordonne les mesures nécessaires d'après les dispositions sur les effets de la filiation (cf. art. 273 ss CC). A teneur de l'art. 285 al. 1 CC, la contribution d'entretien due aux enfants doit correspondre aux besoins de ceux-ci ainsi qu'à la situation et aux ressources des père et mère (ATF 137 III 118 consid. 2.3). En principe les enfants doivent bénéficier du même train de vie que celui effectivement mené par leurs parents.</w:t>
      </w:r>
    </w:p>
    <w:p>
      <w:r>
        <w:t>- 9/18 -</w:t>
      </w:r>
    </w:p>
    <w:p>
      <w:r>
        <w:t>C/12932/2013 En cas de situation financière particulièrement bonne, l'enfant a en principe le droit d'obtenir que ses besoins soient calculés de manière plus large et qu'il puisse satisfaire ses désirs de manière plus étendue (ATF 120 II 285 consid. 3b/bb). Cependant, il n'est pas nécessaire de prendre en compte toute la force contributive des parents pour calculer la contribution d'entretien des enfants. Il ne faut pas prendre comme point de départ le niveau de vie le plus élevé qu'il est possible d'avoir avec un certain revenu, mais celui qui est réellement mené (ATF 116 II 110 consid. 3b). Le montant de la contribution d'entretien ne doit donc pas être calculé simplement de façon linéaire d'après la capacité financière des parents, sans tenir compte de la situation concrète de l'enfant (ATF 120 II 285 consid. 3b/bb; arrêt 5C.66/2004 du 7 septembre 2004 consid. 1.1). Dans le cadre de mesures protectrices de l'union conjugale, si la situation financière des époux le permet encore, le standard de vie antérieur, choisi d'un commun accord, doit être maintenu pour les deux parties (ATF 121 I 97 consid. 3b et les références citées; arrêt du Tribunal fédéral 5A_475/2011 du 12 décembre 2011 consid. 4.2). Les enfants ont également droit au maintien de leur niveau de vie (arrêt du Tribunal fédéral 5A_743/2012 du 6 mars 2013 consid. 6.1.2).</w:t>
      </w:r>
    </w:p>
    <w:p>
      <w:r>
        <w:rPr>
          <w:b/>
        </w:rPr>
        <w:t>E. 6.2</w:t>
      </w:r>
    </w:p>
    <w:p>
      <w:r>
        <w:t>Pour fixer la contribution d'entretien, le juge doit en principe tenir compte du revenu effectif des parties, soit en premier lieu le revenu du travail, y compris les bonus, gratifications ou primes versés régulièrement, même non garantis, s'ils ont généralement été versés au cours des années précédentes (BASTONS- BULLETTI, L'entretien après le divorce : méthodes de calcul, montant et durée, in SJ 2007 II p. 80, note 18). Le remboursement de frais professionnels par l'employeur fait également partie du revenu du travail, tant que ceux-ci ne correspondent pas à des dépenses effectives, supportées dans l'exercice de la profession (arrêt du Tribunal fédéral 5A_58/2011 du 6 juin 2011 consid. 2.3.1). Il appartient à celui qui se prévaut de la réalité des dépenses effectives de l'établir (arrêt du Tribunal cantonal de Zurich du 15 novembre 2006, in FamPra.ch 2007 p. 162 consid. 2.2.c).</w:t>
      </w:r>
    </w:p>
    <w:p>
      <w:r>
        <w:rPr>
          <w:b/>
        </w:rPr>
        <w:t>E. 6.3</w:t>
      </w:r>
    </w:p>
    <w:p>
      <w:r>
        <w:t>Celui des parents dont la capacité financière est supérieure peut être tenu, suivant les circonstances, de subvenir à l'entier du besoin en argent si l'autre parent remplit son obligation à l'égard de l'enfant (ATF 120 II 285 consid. 3a/cc, arrêt du Tribunal fédéral 5A_507/2007 du 23 avril 2008 consid. 5.1). Toutefois, la quotité de la contribution d'entretien ne dépend pas uniquement de la capacité contributive du parent débiteur d'aliments, mais également de la situation financière de celui qui s'est vu confier la garde de l'enfant, respectivement l'autorité parentale (ATF 137 III 59 consid. 4.2.1, 126 III 353 consid. 2b).</w:t>
      </w:r>
    </w:p>
    <w:p>
      <w:r>
        <w:t>- 10/18 -</w:t>
      </w:r>
    </w:p>
    <w:p>
      <w:r>
        <w:t>C/12932/2013</w:t>
      </w:r>
    </w:p>
    <w:p>
      <w:r>
        <w:rPr>
          <w:b/>
        </w:rPr>
        <w:t>E. 6.4</w:t>
      </w:r>
    </w:p>
    <w:p>
      <w:r>
        <w:t>La loi ne prescrit pas de méthode de calcul particulière pour arrêter la contribution d'entretien (ATF 128 III 411 consid. 3.2.2); sa fixation relève de l'appréciation du juge, qui jouit d'un large pouvoir d'appréciation (ATF 127 III 136 consid. 3a p. 141; 120 II 285 consid. 3b/bb; arrêt du Tribunal fédéral 5A_507/2007 du 23 avril 2008 consid. 5.1) et applique les règles du droit et de l'équité (art. 4 CC; ATF 127 III 136 consid. 3a). Le juge peut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1er janvier 2014, le coût d'entretien d'un enfant âgé entre 13 et 18 ans, au sein d'une fratrie de deux enfants, a été évalué à 1'860 fr. par mois, dont à déduire la part de soins fournie en nature par le parent gardien (265 fr.) et les allocations familiales (300 fr.), soit à 1'295 fr. Les montants des tabelles ayant été établis sur la base de revenus plutôt modestes, des revenus supérieurs peuvent donner lieu à ajustement (arrêt du Tribunal fédéral 5A_792/2008 du 26 février 2009 consid. 5.3.1; 5A_507/2007 du 23 avril 2008 consid. 5.3.2), en tenant compte des besoins concrets particuliers de l'enfant, ainsi que du niveau de vie et de la capacité contributive des parents (ATF 120 II 285 consid. 3a/aa). La méthode abstraite dite "des pourcentages" n'enfreint pas davantage le droit fédéral, pour autant que la pension reste en rapport avec le niveau de vie et la capacité contributive du débiteur. Celle-ci consiste, en présence de revenus moyens, à calculer la contribution d'entretien sur la base d'un pourcentage de ce revenu, soit 15 à 17% pour un enfant, 25 à 27% pour deux enfants, et 30 à 35% pour trois enfants (arrêt du Tribunal fédéral 5A_229/2013 du 25 septembre 2013 consid. 5.2). Cette méthode peut ne pas se révéler adéquate en cas de circonstances économiques favorables, puisque la contribution d'entretien doit se déterminer d'après les besoins concrets de l'enfant (arrêt du Tribunal cantonal de Zurich du 18 décembre 2006, in FamPra.ch 2007 p. 445 consid. 4.2). Dans le cadre de la détermination des charges concrètes des enfants, la part de loyer à leur charge peut être estimée entre 20 à 30% du loyer raisonnable pour un, respectivement deux enfants (BASTONS-BULETTI, op. cit.,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w:t>
      </w:r>
    </w:p>
    <w:p>
      <w:r>
        <w:rPr>
          <w:b/>
        </w:rPr>
        <w:t>E. 7</w:t>
      </w:r>
    </w:p>
    <w:p>
      <w:r>
        <w:t>L'appelante et l'intimé font grief au Tribunal d'avoir appliqué la méthode dite "des pourcentages", en calculant le 25% du revenu mensuel net 2013 de l’intimé, sans</w:t>
      </w:r>
    </w:p>
    <w:p>
      <w:r>
        <w:t>- 11/18 -</w:t>
      </w:r>
    </w:p>
    <w:p>
      <w:r>
        <w:t>C/12932/2013 avoir tenu compte des capacités financières des parties et des besoins concrets des enfants pour fixer la contribution à l'entretien de ceux-ci. En l'espèce, pour fixer la contribution à l'entretien des enfants, il convient effectivement d'établir leurs besoins concrets puisque les parents bénéficient d'une situation financière favorable. Les disponibles des parties doivent également être connus pour répartir entre eux le coût de l'entretien des enfants. 7.1.1 L'intimé a réalisé un salaire mensuel net, bonus et droit de participation inclus, de 23'976 fr. en 2013 et un revenu mensuel net moyen de 19'957 fr. de janvier à mai 2014. Depuis le mois de juillet 2014, il perçoit un salaire brut mensuel de 21'291 fr., versé douze fois l'an, auquel s'ajoutent les frais de représentation à hauteur de 1'209 fr., soit un salaire mensuel net qui peut être estimé à 20'370 fr. ((21'291 fr. – 10% de charges sociales) + 1'209 fr.). En effet, les frais forfaitaires versés par l'employeur font également partie de son revenu. Ils peuvent toutefois être comptabilisés dans ses charges s'il est établi que ces frais sont effectifs. Depuis 2010, l'intimé a certes vraisemblablement perçu chaque année des bonus. Toutefois, dans la mesure où il vient d'être engagé auprès de E______, il n'est pas possible de savoir si son nouvel employeur lui versera des primes non garanties, de manière régulière. Par conséquent, il ne peut pas être tenu compte, dans son salaire actuel, d’un éventuel bonus. Depuis le mois de juillet 2014, l'intimé réalise ainsi un revenu mensuel net de 20'370 fr. environ. 7.1.2 Les charges mensuelles de A______, rendues vraisemblables par pièces et non contestées par son épouse, comprennent les frais SIG (226 fr. 95), Billag (19 fr. 60), Swisscom (69 fr. 55), Sage Home (48 fr. 05), la prime de ses assurances maladie de base et LCA (700 fr. 45) et les vêtements (376 fr. 43). La moitié des charges liées à l'appartement 1______[150 fr. 35, soit 3'608 fr. 44 (EUR 2'910 fr. 04 x 1.24 (taux de change)) divisé par deux, puis par douze] et les restaurants et les sorties (543 fr. 28) ont également été rendus vraisemblables par pièces. L'intimé partage son logement avec sa compagne et les deux enfants de celle-ci. Les enfants doivent participer à raison de 30% au loyer et les 70% restants doivent être pris en charge par moitié par l'intimé et sa compagne. Sa participation au loyer est donc de 3'150 fr., soit le 35% de 9'000 fr. L'intimé est domicilié à ______ et travaille au centre-ville. Il a, en outre, rendu vraisemblable s'acquitter d'environ 217 fr. 60 de frais d'essence par mois. Par conséquent, dès lors qu'il apparaît probable que l'intimé possède un véhicule, il sera tenu compte des autres frais y afférents qu'il a allégués, sans toutefois les avoir démontrés par pièces, soit son assurance (126 fr.) et les frais de parking (80 fr.).</w:t>
      </w:r>
    </w:p>
    <w:p>
      <w:r>
        <w:t>- 12/18 -</w:t>
      </w:r>
    </w:p>
    <w:p>
      <w:r>
        <w:t>C/12932/2013 Les frais d'alimentation allégués par l'intimé s’élèvent à 181 fr. 53. Toutefois, il a précisé qu'une importante part des retraits liquides mensuels de son compte bancaire de 1'576 fr. 41 était affectée à ce poste. Dès lors que le poste alimentation représente 35% du minimum vital selon les normes OP (OCHSNER, Le minimum vital, in SJ 2012 II p. 128) soit en l’espèce la somme de 420 fr. (35% de 1'200 fr.), c'est ce montant qui sera retenu. Seront écartés des charges : l'assurance ménage, l'entretien du jardin, de la maison, de son véhicule et de la chaudière, l'abonnement TPG, le forfait de ski et les vacances (non justifiées par pièces), ainsi que ses retraits d'argent mensuels depuis son compte bancaire (1'576 fr. 41), puisqu'on ne connaît pas ce à quoi ils sont destinés. Au vu de ce qui précède, il sera retenu que l'intimé s'acquitte mensuellement d'un montant de 6'128 fr. Si l'on tient compte d'une contribution d'entretien mensuelle totale de 5'000 fr. pour ses deux enfants, ses acomptes d'impôts selon l'estimation réalisée à l'aide de la calculette mise à disposition par l'Etat de Genève (barème 2014) peuvent être estimés à environ 4'026 fr. par mois. Son disponible est donc d'environ 10'216 fr. (20'370 fr. 90 - 6'128 fr. 26 - 4'026 fr.). 7.2.1 Dès lors que B______ a perçu chaque année, depuis 2011, auprès de la même société des bonus et droit de participation, il y a lieu d'en tenir compte dans son revenu, même si ces primes ne sont pas garanties par son employeur. En 2013, l'appelante a réalisé un salaire mensuel net, bonus compris, de 25'557 fr. En 2014, l'appelante réalise un revenu mensuel net de 19'278 fr. versé douze fois l'an et a perçu un salaire de 88'052 fr. le 31 janvier 2014, comprenant le bonus de l'année 2013 de USD 104'800. Son revenu mensuel net s'élève donc à 25'009 fr. [((19'278 fr. x 11) + 88'052 fr.) /12]. 7.2.2 Les charges mensuelles de B______, rendues vraisemblables et non contestées par A______, comprennent les frais de ménage (350 fr.), de véhicule (456 fr. 35), d'entretien du chat (38 fr. 35), d'esthéticienne (200 fr.), de fitness (100 fr.) et les frais annuels relatifs à son logement de 64 fr. 70 [(318 fr. 60 + 457 fr. 80)/12]. Sa participation au loyer est de 2'864 fr. 50, soit le 70% de 4'092 fr. 15, montant correspondant aux intérêts hypothécaires de 1'720 fr. 85, l'amortissement indirect de la dette hypothécaire ______de 704 fr. 60, l'amortissement indirect ______ de 535 fr. 15 et les charges de copropriété de 1'132 fr. A ceci s'ajoute la prime de son assurance maladie (575 fr. 15), les frais de parking (332 fr.) et la moitié des frais liés à l'appartement 1______(150 fr. 35) qui ont été rendus vraisemblables par pièces. S'agissant des frais de jardinier, l'appelante a rendu vraisemblable, sur une période de neuf mois (du mois de septembre 2012 à</w:t>
      </w:r>
    </w:p>
    <w:p>
      <w:r>
        <w:t>- 13/18 -</w:t>
      </w:r>
    </w:p>
    <w:p>
      <w:r>
        <w:t>C/12932/2013 septembre 2013), s'être acquittée de 300 fr. C'est donc un montant de 25 fr. qui sera retenu (300 fr./12). L'appelante ne soutient pas que ses dépenses faisant partie du minimum vital selon les normes OP seraient supérieures à la somme de 1'350 fr. En effet, les frais de téléphone (130 fr.) et de Billag (38 fr. 50, soit (462 fr. 40/12)) sont inférieurs au montant de 209 fr. 25 (31% de 1350 fr. / 2) correspondant aux frais de communications compris dans le minimum vital. Il en va de même s'agissant des frais d'électricité (51 fr. 15) qui sont inférieurs à la somme de 189 fr. (14% de 1350 fr.) correspondant aux frais d'entretien ménager compris dans le minimum vital (OCHSNER, op. cit., in SJ 2012 II p. 128). Par conséquent, seul le montant de 1'350 fr. sera retenu. Seront écartés de ses charges les frais médicaux (25 fr.) non justifiés par pièces. Au vu de ce qui précède, il apparait vraisemblable que l'appelante s'acquitte mensuellement de 6'506 fr. Si l'on tient compte d'une contribution d'entretien mensuelle totale de 5'000 fr. par mois pour les enfants, ses acomptes d’impôts selon l'estimation réalisée à l'aide de la calculette mise à disposition par l'Etat de Genève (barème 2014) peuvent être estimés à environ 8'980 fr. par mois. Son disponible est donc de 9'522 fr. (25'009 fr. 45 - 6'506 fr. 78 – 8'980 fr.). 7.3.1 Les frais de C______ à hauteur de 420 fr. 20, qui ont été rendus vraisemblables par pièces et admis par les parties, sont les suivants: la prime de l'assurance-maladie (136 fr. 05), les cours de piano (127 fr. 50), le théâtre, cinéma, fournitures (40 fr.), les vêtements d'équitation (50 fr.), le brevet d'équitation (21 fr. 65) et le transport (45 fr.). Les frais de téléphone (85 fr. 80), le coiffeur et l'esthéticienne [60 fr. 75, soit ((129 fr./12) + 50 fr.)], les frais de ski qui consistent en l'abonnement et le forfait pour les remontées mécaniques [53 fr. 42, soit (EUR 517 x 1.24 (taux de change) divisé par douze)] ont été rendus vraisemblables par pièces. La participation de C______ aux frais du logement peut être fixée à 613 fr. 90, soit le 15% du montant total de 4'092 fr. 15. L'appelante a produit un certain nombre de factures et de relevés bancaires attestant de frais de vêtements, y compris ceux de skis, sans toutefois avoir rendu vraisemblable que ces frais s'élèveraient à 400 fr. par mois. Au stade de la vraisemblance, le montant de 200 fr. sera retenu dès lors que l'intimé l'admet et que ces frais apparaissent probables, au vu de la situation financière des parties et de l'âge de 17 ans de l'enfant. Les repas au Collège peuvent être estimés à 190 fr. par mois (12 fr. x 190 jours d'école/12) et les vacances à 400 fr. dès lors que l'appelante a rendu vraisemblable par pièces des frais y relatifs et que cette somme apparaît cohérente au vu de la situation financière des parties. Toutefois, dans la</w:t>
      </w:r>
    </w:p>
    <w:p>
      <w:r>
        <w:t>- 14/18 -</w:t>
      </w:r>
    </w:p>
    <w:p>
      <w:r>
        <w:t>C/12932/2013 mesure où les vacances des enfants sont réparties par moitié entre les parties, chacune d'elle prendra à sa charge les frais y relatifs, de sorte qu'il n'y a pas lieu d'inclure les frais de vacances dans les besoins de l'enfant. Il faut également tenir compte de la location du piano (140 fr.) et de l'accordage (18 fr. 35), étant donné que le piano qui meublait l'ancien domicile conjugal est en possession de l'intimé, et que par conséquent la location d'un piano, ainsi que son entretien, est nécessaire pour permettre à C______ de pratiquer cet instrument. Dans la mesure où l'intimé s'est opposé au financement du cheval de C______ en mars 2013, les frais y relatifs de 2'426 fr. 85 allégués par l'appelante ne doivent pas être comptabilisés dans les besoins de l'enfant puisqu'ils ne correspondent pas au train de vie que menait celle-ci lors de la vie commune de ses parents. Partant, seul les frais relatifs à la prise en charge d'un cheval en demi-pension seront comptabilisés. Dans la mesure où le coût de cette prise en charge s'élève généralement de 200 fr. à 800 fr. par mois dans le canton de Genève, le montant de 500 fr. sera retenu. Le minimum vital selon les normes OP de 600 fr. doit être écarté car il comprend un certain nombre de postes d'ores et déjà pris en compte en l'espèce. Par conséquent, seule l'alimentation reste encore à estimer. Les tabelles zurichoises fixent ce montant à 355 fr. qu'il convient en l’espèce de retenir, ce d'autant qu'il a déjà été tenu compte de 190 fr. à titre de frais de repas au Collège. Au vu de ce qui précède, les besoins de C______ s'élèvent à 2'237 fr. après déduction des allocations familiales de 400 fr. 7.4.1 Les frais de D______ à hauteur de 406 fr. 55, qui ont été rendus vraisemblables par pièces et admis par les parties, sont les suivants: la prime de l'assurance maladie (211 fr. 55), le téléphone (150 fr.) et le transport (45 fr.). Sa participation aux frais de logement est la même que celle de sa sœur (613 fr. 90). Les frais de coiffeur (60 fr.) de théâtre et de cinéma (30 fr.) ont été rendus vraisemblables par pièces. Pour l'année scolaire 2013/2014, l'écolage annuel s'est élevé à 18'700 fr., les études surveillées à 2'200 fr., les repas à 2'460 fr., les frais de voyage à Porto à 400 fr. et le stage de révision d'une semaine à 400 fr. L'appelante a démontré s'être acquittée depuis son compte bancaire des frais précités. En 2012, les fournitures scolaires se sont élevées à 626 fr. 30. Par conséquent, les frais mensuels afférents à l'Ecole ______ s'élèvent environ à 2'065 fr. ((18'700 fr. + 2'200 fr. + 2'460 fr. + 400 fr. + 400 fr. + 626 fr. 30) / 12). L'appelante a sollicité l'annulation du chiffre 4 du dispositif donnant notamment acte à l'intimé de son engagement de prendre en charge la moitié des frais</w:t>
      </w:r>
    </w:p>
    <w:p>
      <w:r>
        <w:t>- 15/18 -</w:t>
      </w:r>
    </w:p>
    <w:p>
      <w:r>
        <w:t>C/12932/2013 d'écolage, celle-ci souhaitant en effet que l'intimé prenne en charge la totalité de ces frais. Dans la mesure où D______ a été inscrit pour l'année scolaire 2014/2015 auprès de l'école _______ et que les frais scolaires ont été rendus vraisemblables, ils peuvent être inclus dans les besoins de l'enfant. L'appelante a produit un certain nombre de factures et de relevés bancaires attestant de frais de vêtements et de frais afférents au ski, sans toutefois avoir rendu vraisemblable que ces frais s'élèvent respectivement à 400 fr. et 392 fr. 90 par mois. Au stade de la vraisemblance, les montants de 120 fr. de frais de vêtements et 306 fr. de frais liés au ski seront retenus, dès lors que l'intimé l'admet et que ces frais apparaissent probables, au vu de la situation financière des parties, de l'âge de 15 ans de l'enfant et du fait qu'il pratique le ski en compétition. Sera écarté le minimum vital selon les normes OP et seul le montant de 355 fr. afférent à l'alimentation sera retenu. Au vu de ce qui précède, les besoins de D______ s'élèvent à 3'656 fr., après déduction des allocations familiales de 300 fr.</w:t>
      </w:r>
    </w:p>
    <w:p>
      <w:r>
        <w:rPr>
          <w:b/>
        </w:rPr>
        <w:t>E. 8.1</w:t>
      </w:r>
    </w:p>
    <w:p>
      <w:r>
        <w:t>Dans la mesure où une proposition commune des parties concernant les enfants n'a aucun caractère contraignant, il va de soi que la convention de séparation du 24 octobre 2011 signée par les parties, mais non ratifiée, ne lie pas le juge. Jusqu'au mois de mars 2013, les parties avaient convenu de partager les charges respectives de leurs deux enfants par moitié, puisqu'elles exerçaient une garde alternée. La garde des enfants ayant désormais été accordée à l'appelante, ce qui n'a pas été contesté par les parties en appel, il convient de fixer la contribution financière due par l'intimé en tenant compte des besoins concrets de C______ et de D______ qui s'élèvent respectivement à 2'237 fr. et 3'656 fr. En tenant compte du fait que les disponibles de l'appelante et de l'intimé sont quasi identiques - celui de l'intimé étant légèrement supérieur -, que ce dernier exerce un droit de visite de huit jours par mois - étant précisé que ce droit de visite est certes plus important que celui usuel de quatre jours par mois, mais qu'il n'équivaut pas à une garde alternée -, et que la contribution en nature à l'entretien d'enfants âgés de 15 et 17 ans est moins importante que lorsqu'ils sont en bas âge, l'intimé doit s'acquitter des ¾ des besoins des enfants, le solde de ¼ pouvant être laissé à la charge de l'appelante. Certes, les disponibles de l'appelante et de l'intimé respectivement de 9'522 fr. et de 10'216 fr. ont été calculés sur la base de leurs revenus 2014. Toutefois, dans la mesure où leurs salaires perçus en 2013 diffèrent peu de ceux réalisés l'année suivante, il ne se justifie pas, sous l'angle de la vraisemblance, d'opérer une autre répartition que celle de ¾ pour l'intimé et de ¼ pour l'appelante s'agissant de la contribution à l'entretien des enfants durant l’année 2013.</w:t>
      </w:r>
    </w:p>
    <w:p>
      <w:r>
        <w:t>- 16/18 -</w:t>
      </w:r>
    </w:p>
    <w:p>
      <w:r>
        <w:t>C/12932/2013 L'intimé doit donc contribuer à l'entretien de C______ à hauteur de 1'677 fr. 70 (3/4 de 2'237 fr.), arrondi à 1'680 fr. et de D______ à hauteur de 2'742 fr., (3/4 de 3'656 fr.) arrondi à 2'750 fr., étant précisé que son disponible de 10'216 fr. lui permet de s'acquitter de la somme mensuelle de 4'430 fr. (1'680 fr. + 2'750 fr.).</w:t>
      </w:r>
    </w:p>
    <w:p>
      <w:r>
        <w:rPr>
          <w:b/>
        </w:rPr>
        <w:t>E. 8.2</w:t>
      </w:r>
    </w:p>
    <w:p>
      <w:r>
        <w:t>Le dies a quo de la contribution d'entretien de C______ a été fixé par le Tribunal au 1er avril 2013 et celui de D______ au 1er octobre 2013. Il n'y a pas lieu de modifier ces dies a quo, étant par ailleurs précisé que les parties ne les ont pas contestés.</w:t>
      </w:r>
    </w:p>
    <w:p>
      <w:r>
        <w:rPr>
          <w:b/>
        </w:rPr>
        <w:t>E. 9</w:t>
      </w:r>
    </w:p>
    <w:p>
      <w:r>
        <w:t>Les frais (frais judiciaires et dépens) sont mis à la charge de la partie succombante (art. 95 et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seront fixés à 3'750 fr. (art. 28, 31 et 37 du Règlement fixant le tarif des greffes en matière civile, RTFMC – E 1 05. 10), compensés avec les avances de frais fournies par l'appelante et l'intimé qui restent acquises à l'Etat (art. 111 al. 1 CPC). Vu l'issue du litige et la qualité des parties, ils seront mis à charge de l’appelante à raison de deux tiers et de l'intimé à raison d'un tiers. Pour le surplus, chaque partie assumera ses propres dépens. Pour les mêmes motifs, il n'y a pas lieu non plus de modifier la répartition des frais opérée par le premier juge, au demeurant non contestée.</w:t>
      </w:r>
    </w:p>
    <w:p>
      <w:r>
        <w:rPr>
          <w:b/>
        </w:rPr>
        <w:t>E. 10</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- 17/18 -</w:t>
      </w:r>
    </w:p>
    <w:p>
      <w:r>
        <w:t>C/12932/2013 PAR CES MOTIFS, La Chambre civile : A la forme : Déclare recevables l'appel interjeté le 5 mai 2014 par A______ et l'appel interjeté le 5 mai 2014 par B______ contre les chiffres 4 et 9 du jugement JTPI/5163/2014 rendu le 22 avril 2014 par le Tribunal de première instance dans la cause C/12932/2013-15. Ordonne la jonction des appels. Au fond : Annule le chiffre 4 du dispositif de ce jugement et, statuant à nouveau sur ce point : Condamne A______ à payer en mains de B______, par mois et d'avance, allocations familiales non comprises, à titre de contribution à l'entretien de C______, la somme de 1'680 fr. à compter du 1er avril 2013 et à titre de contribution à l'entretien de D______, la somme de 2'750 fr. à compter du 1er octobre 2013. Confirme le jugement pour le surplus. Déboute les parties de toutes autres conclusions. Sur les frais : Arrête les frais judiciaires d'appel à 3'750 fr., les met à la charge des parties à raison de deux tiers pour B______ et d'un tiers pour A______ et dit qu'ils sont compensés par les avances de frais fournies par les parties, qui restent acquises à l'Etat de Genève. Dit que chaque partie supporte ses propres dépens d'appel. Siégeant : Madame Sylvie DROIN, présidente; Madame Nathalie LANDRY-BARTHE et Madame Paola CAMPOMAGNANI, juges; Madame Nathalie DESCHAMPS, greffière.</w:t>
      </w:r>
    </w:p>
    <w:p>
      <w:r>
        <w:t>La présidente : Sylvie DROIN</w:t>
      </w:r>
    </w:p>
    <w:p>
      <w:r>
        <w:t>La greffière : Nathalie DESCHAMPS</w:t>
      </w:r>
    </w:p>
    <w:p>
      <w:r>
        <w:t>- 18/18 -</w:t>
      </w:r>
    </w:p>
    <w:p>
      <w:r>
        <w:t>C/12932/2013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