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ACJC/1259/2023 vom 26. September 2023</w:t>
      </w:r>
    </w:p>
    <w:p>
      <w:r>
        <w:t>GE Cour de justice, 2023-09-26, FR</w:t>
      </w:r>
    </w:p>
    <w:p>
      <w:r>
        <w:rPr>
          <w:b/>
        </w:rPr>
        <w:t xml:space="preserve">Quelle: </w:t>
      </w:r>
      <w:r>
        <w:t>https://mcp.opencaselaw.ch/entscheid/ge_gerichte_ACJC_1259_2023</w:t>
      </w:r>
    </w:p>
    <w:p>
      <w:r>
        <w:t>FR: GE_GERICHTE ACJC/1259/2023 du 26 septembre 2023</w:t>
      </w:r>
    </w:p>
    <w:p>
      <w:r>
        <w:t>IT: GE_GERICHTE ACJC/1259/2023 del 26 settembre 2023</w:t>
      </w:r>
    </w:p>
    <w:p>
      <w:pPr>
        <w:pStyle w:val="Heading2"/>
      </w:pPr>
      <w:r>
        <w:t>Erwägungen</w:t>
      </w:r>
    </w:p>
    <w:p>
      <w:r>
        <w:rPr>
          <w:b/>
        </w:rPr>
        <w:t>E. 1.1</w:t>
      </w:r>
    </w:p>
    <w:p>
      <w:r>
        <w:t>La décision sur les frais ne peut être attaquée séparément que par un recours (art. 110 CPC cum art. 319 let. b ch. 1 CPC). Interjeté dans le délai de trente jours (art. 311 al. 1 CPC) et suivant la forme prescrite par la loi (art. 130, 131, 321 al. 1 CPC), le recours est recevable.</w:t>
      </w:r>
    </w:p>
    <w:p>
      <w:r>
        <w:t>- 5/7 -</w:t>
      </w:r>
    </w:p>
    <w:p>
      <w:r>
        <w:t>C/9335/2021</w:t>
      </w:r>
    </w:p>
    <w:p>
      <w:r>
        <w:rPr>
          <w:b/>
        </w:rPr>
        <w:t>E. 1.2</w:t>
      </w:r>
    </w:p>
    <w:p>
      <w:r>
        <w:t>La cognition de la Cour est limitée à la constatation manifestement inexacte des faits et à la violation du droit (art. 320 CPC).</w:t>
      </w:r>
    </w:p>
    <w:p>
      <w:r>
        <w:rPr>
          <w:b/>
        </w:rPr>
        <w:t>E. 2</w:t>
      </w:r>
    </w:p>
    <w:p>
      <w:r>
        <w:t>L'appelante reproche au Tribunal d'avoir mis les frais judiciaires à sa charge. Elle avait entrepris tout ce qui était en son pouvoir pour communiquer au juge conciliateur l'adresse de l'intimé dont elle disposait, n'avait eu aucune influence sur la notification à l'intimé de la convocation à l'audience de conciliation et n'avait été informée du défaut de notification qu'après avoir déposé sa demande au fond. Aucune erreur ne pouvant lui être reprochée, les frais judiciaires auraient donc dû être laissés à la charge de l'Etat de Genève.</w:t>
      </w:r>
    </w:p>
    <w:p>
      <w:r>
        <w:rPr>
          <w:b/>
        </w:rPr>
        <w:t>E. 2.1</w:t>
      </w:r>
    </w:p>
    <w:p>
      <w:r>
        <w:t>Selon l'art. 104 al. 1 CPC, le tribunal statue sur les frais en règle générale dans la décision finale. Les frais judiciaires sont fixés et répartis d'office (art. 105 al. 1 CPC). 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des circonstances particulières rendent la répartition en fonction du sort de la cause inéquitable (art. 107 al. 1 let. f CPC). Les frais judiciaires qui ne sont pas imputables aux parties ni aux tiers peuvent être mis à la charge du canton si l'équité l'exige (art. 107 al. 2 CPC). Pour laisser les frais judiciaires à la charge du canton, il ne suffit pas que l'autorité de première instance ait commis des erreurs. Sont au contraire visées de véritables "pannes de la justice" (arrêt du Tribunal fédéral 4A_364/2013, 4A_394/2013, 4A_396/2013 du 5 mars 2014 consid. 15.5). Tel est le cas lorsque les frais ont été causés exclusivement par un acte ou une décision clairement viciée et causant des frais, émanant d'employés ou de membres d'une autorité judiciaire, ou lorsque la décision de première instance doit être annulée en raison de son inexactitude manifeste, qu'aucune des parties n'a occasionnée par ses conclusions. Il faut par exemple la retenir lorsque le tribunal a donné une information ou une indication des voies de droit erronée, ayant conduit au dépôt d'un acte irrecevable, ou lorsque des citations à des témoins ont été opérées par erreur (arrêt ZK2 2014 61 et 62 du Kantonsgericht du canton de Schwyz du 24 décembre 2014 consid. 4b).</w:t>
      </w:r>
    </w:p>
    <w:p>
      <w:r>
        <w:rPr>
          <w:b/>
        </w:rPr>
        <w:t>E. 2.2</w:t>
      </w:r>
    </w:p>
    <w:p>
      <w:r>
        <w:t>En l'espèce, s'il est vrai, selon les constatations du Tribunal non remises en cause, que le défaut affectant la validité de l'autorisation de procéder découle de la faute de l'autorité de conciliation, qui ne s'est pas assurée que l'intimé avait bien reçu la convocation, il est également vrai que ce défaut découle aussi du fait que l'appelante n'a pas communiqué d'emblée à l'autorité de conciliation ses doutes s'agissant de l'adresse de l'intimé, alors même qu'elle avait envoyé des mises en demeure à l'intimé les 2 septembre et 8 décembre 2020 à une adresse différente de celle figurant dans sa requête de conciliation. Dans la mesure où la faute n'est ainsi pas exclusivement à la charge de l'autorité de conciliation, l'on ne peut</w:t>
      </w:r>
    </w:p>
    <w:p>
      <w:r>
        <w:t>- 6/7 -</w:t>
      </w:r>
    </w:p>
    <w:p>
      <w:r>
        <w:t>C/9335/2021 considérer qu'il s'agisse d'une véritable "panne de la justice" justifiant de laisser les frais judiciaires à la charge du canton. Par conséquent, c'est à juste titre que le Tribunal a mis les frais judiciaires à la charge de l'appelante. Le montant des frais n'étant pas contesté, il ne sera pas réexaminé. A la lumière de ce qui précède, le recours sera rejeté.</w:t>
      </w:r>
    </w:p>
    <w:p>
      <w:r>
        <w:rPr>
          <w:b/>
        </w:rPr>
        <w:t>E. 3.1</w:t>
      </w:r>
    </w:p>
    <w:p>
      <w:r>
        <w:t>Les frais judiciaires de recours seront arrêtés à 680 fr. (art. 38 RTFMC), compensés avec l'avance fournie, qui reste acquise à l'Etat de Genève (art. 111 al. 1 CPC), et mis à la charge de la recourante, qui succombe (art. 106 al. 1 CPC).</w:t>
      </w:r>
    </w:p>
    <w:p>
      <w:r>
        <w:rPr>
          <w:b/>
        </w:rPr>
        <w:t>E. 3.2</w:t>
      </w:r>
    </w:p>
    <w:p>
      <w:r>
        <w:t>Il ne sera pas alloué de dépens de recours, l'intimé ne s'étant pas déterminé. * * * * *</w:t>
      </w:r>
    </w:p>
    <w:p>
      <w:r>
        <w:t>- 7/7 -</w:t>
      </w:r>
    </w:p>
    <w:p>
      <w:r>
        <w:t>C/9335/2021 PAR CES MOTIFS, La Chambre civile : A la forme : Déclare recevable le recours interjeté le 7 octobre 2022 par A______ contre le jugement JTPI/10291/2022 rendu le 5 septembre 2022 par le Tribunal de première instance dans la cause C/9335/2021. Au fond : Rejette ce recours. Déboute les parties de toutes autres conclusions. Sur les frais : Arrête les frais judiciaires de la procédure de recours à 680 fr., les met à la charge de A______ et les compense avec l'avance de frais de même montant fournie par elle, qui reste acquise à l'Etat de Genève. Dit qu'il n'est pas alloué de dépens de recours. Siégeant : Madame Ursula ZEHETBAUER GHAVAMI, présidente; Madame Nathalie RAPP, Monsieur Jean REYMOND, juges; Madame Sandra CARRIER, greffière. La présidente : Ursula ZEHETBAUER GHAVAMI</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