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ACJC/1256/2017 vom 23. Oktober 2017</w:t>
      </w:r>
    </w:p>
    <w:p>
      <w:r>
        <w:t>GE Cour de justice, 2017-10-23, FR</w:t>
      </w:r>
    </w:p>
    <w:p>
      <w:r>
        <w:rPr>
          <w:b/>
        </w:rPr>
        <w:t xml:space="preserve">Quelle: </w:t>
      </w:r>
      <w:r>
        <w:t>https://mcp.opencaselaw.ch/entscheid/ge_gerichte_ACJC_1256_2017</w:t>
      </w:r>
    </w:p>
    <w:p>
      <w:r>
        <w:t>FR: GE_GERICHTE ACJC/1256/2017 du 23 octobre 2017</w:t>
      </w:r>
    </w:p>
    <w:p>
      <w:r>
        <w:t>IT: GE_GERICHTE ACJC/1256/2017 del 23 ottobre 2017</w:t>
      </w:r>
    </w:p>
    <w:p>
      <w:pPr>
        <w:pStyle w:val="Heading2"/>
      </w:pPr>
      <w:r>
        <w:t>Erwägungen</w:t>
      </w:r>
    </w:p>
    <w:p>
      <w:r>
        <w:rPr>
          <w:b/>
        </w:rPr>
        <w:t>E. 1.1</w:t>
      </w:r>
    </w:p>
    <w:p>
      <w:r>
        <w:t>Le recours est recevable contre les autres décisions et ordonnances d'instruction de première instance dans les cas prévus par la loi ou lorsqu'elles peuvent causer un préjudice difficilement réparable (art. 319 let. b ch. 1 et 2 CPC).</w:t>
      </w:r>
    </w:p>
    <w:p>
      <w:r>
        <w:t>L'art. 125 CPC, qui prévoit notamment que le juge peut, pour simplifier le procès, ordonner la division des causes (let. b), ne prévoyant aucune voie de recours contre les décisions qu'il mentionne, le recours est ouvert si celles-ci causent un dommage difficilement réparable (art. 319 let. b ch. 2 CPC; arrêt du Tribunal fédéral 5A_253/2014 du 9 février 2015 consid. 2.2).</w:t>
      </w:r>
    </w:p>
    <w:p>
      <w:r>
        <w:t>Les décisions de suspension, au sens de l'art. 126 al. 1 CPC, entrent dans la catégorie des ordonnances d'instruction (ATF 141 III 270 consid. 3). Il en va de même lorsque la suspension a été ordonnée en application de l'art. 207 LP (arrêt du Tribunal supérieur de Zurich du 11 mai 2012). L'ordonnance de suspension peut faire l'objet d'un recours (art. 126 al. 2 CPC).</w:t>
      </w:r>
    </w:p>
    <w:p>
      <w:r>
        <w:t>Le délai de recours est de dix jours pour les décisions prises en procédure sommaire et les ordonnances d'instruction, à moins que la loi n'en dispose autrement (art. 321 al. 2 CPC).</w:t>
      </w:r>
    </w:p>
    <w:p>
      <w:r>
        <w:t>Les délais légaux et les délais fixés judiciairement ne courent pas du septième jour avant Pâques au septième jour qui suit Pâques inclus (art. 145 al. 1 let. a CPC).</w:t>
      </w:r>
    </w:p>
    <w:p>
      <w:r>
        <w:t>Le recours est recevable pour violation du droit et constatation manifestement inexacte des faits (art. 320 CPC).</w:t>
      </w:r>
    </w:p>
    <w:p>
      <w:r>
        <w:t>Dans le recours selon les art. 319 ss CPC - comme dans l’appel - la violation du droit peut certes être invoquée. Toutefois, s’il s’agit d’une décision relevant du pouvoir d’appréciation du juge, l’autorité de recours doit faire preuve d’une certaine retenue (arrêt du Tribunal fédéral 5A_265/2012 du 30 mai 2012 consid. 4.3.2).</w:t>
      </w:r>
    </w:p>
    <w:p>
      <w:r>
        <w:rPr>
          <w:b/>
        </w:rPr>
        <w:t>E. 1.2</w:t>
      </w:r>
    </w:p>
    <w:p>
      <w:r>
        <w:t>Le principe général de la bonne foi, consacré notamment par l'art. 5 al. 3 Cst. féd., implique que les parties ne doivent subir aucun préjudice du chef d'une indication inexacte des voies de droit par un tribunal (arrêt du Tribunal</w:t>
      </w:r>
    </w:p>
    <w:p>
      <w:r>
        <w:t>- 5/9 -</w:t>
      </w:r>
    </w:p>
    <w:p>
      <w:r>
        <w:t>C/23160/2014 fédéral 5A_614/2014 du 20 novembre 2014 consid. 4.1; ATF 138 I 49 consid. 8.3.2), que ce soit quant à l'instance compétente ou au délai mentionnés (ABBET, Le principe de la bonne foi en procédure civile, in SJ 2010 II p. 221 et ss, p. 242), lorsqu'elles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w:t>
      </w:r>
    </w:p>
    <w:p>
      <w:r>
        <w:rPr>
          <w:b/>
        </w:rPr>
        <w:t>E. 1.3</w:t>
      </w:r>
    </w:p>
    <w:p>
      <w:r>
        <w:t>En l'espèce, la décision querellée constitue une ordonnance d'instruction tant en ce qu'elle ordonne la division des causes que la suspension de la procédure.</w:t>
      </w:r>
    </w:p>
    <w:p>
      <w:r>
        <w:t>Le délai de recours est dès lors de dix jours, ce que mentionne expressément l'art. 321 al. 2 CPC. L'indication figurant au pied de la décision, selon laquelle le délai de recours est de trente jours, est dès lors erronée et contradictoire en ce qu'elle indique la voie de l'appel au sens des art. 319 et ss CPC.</w:t>
      </w:r>
    </w:p>
    <w:p>
      <w:r>
        <w:t>Interjeté selon la forme et dans le délai prescrit, le recours est recevable sous cet angle.</w:t>
      </w:r>
    </w:p>
    <w:p>
      <w:r>
        <w:rPr>
          <w:b/>
        </w:rPr>
        <w:t>E. 1.4</w:t>
      </w:r>
    </w:p>
    <w:p>
      <w:r>
        <w:t>La décision querellée ordonne d'une part la division des causes, en application de l'art. 125 let. b CPC, et d'autre part la suspension (art. 126 al. 1 CPC) de la procédure.</w:t>
      </w:r>
    </w:p>
    <w:p>
      <w:r>
        <w:t>Le recours relatif à la division des causes n'est recevable qu'à la condition de causer un dommage difficilement réparable (art. 319 let. b ch. 2 CPC), contrairement à ce qui vaut pour la décision de suspension (art. 319 let. b ch. 1 CPC). La réalisation de cette condition sera examinée ci-après.</w:t>
      </w:r>
    </w:p>
    <w:p>
      <w:r>
        <w:t>Le recours dirigé contre la suspension de la procédure est recevable.</w:t>
      </w:r>
    </w:p>
    <w:p>
      <w:r>
        <w:rPr>
          <w:b/>
        </w:rPr>
        <w:t>E. 2</w:t>
      </w:r>
    </w:p>
    <w:p>
      <w:r>
        <w:t>Le recourant reproche au Tribunal d'avoir abusé de son pouvoir d'appréciation en ordonnant la division des causes, ce qui ne simplifierait pas la procédure. Il ne fait valoir aucun dommage difficile à réparer en résultant.</w:t>
      </w:r>
    </w:p>
    <w:p>
      <w:r>
        <w:t>Il se plaint également d'une violation de l'art. 207 LP, lequel ne laisserait aucune marge d'appréciation au juge, contrairement à ce que prévoit l'art 126 CPC.</w:t>
      </w:r>
    </w:p>
    <w:p>
      <w:r>
        <w:t>2.1.1 La notion de "préjudice difficilement réparable" est plus large que celle de "préjudice irréparable" au sens de l'art. 93 al. 1 let. a LTF (ATF 138 III 378 consid. 6.3; 137 III 380 consid. 2, in SJ 2012 I 77; arrêt du Tribunal fédéral 5A_24/2015 du 3 février 2015).</w:t>
      </w:r>
    </w:p>
    <w:p>
      <w:r>
        <w:t>- 6/9 -</w:t>
      </w:r>
    </w:p>
    <w:p>
      <w:r>
        <w:t>C/23160/2014</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références citées).</w:t>
      </w:r>
    </w:p>
    <w:p>
      <w:r>
        <w:t>C'est au recourant qu'il appartient d'alléguer et d'établir la possibilité que la décision incidente lui cause un préjudice difficilement réparable, à moins que cela ne fasse d'emblée aucun doute (par analogie ATF 134 III 426 consid. 1.2 et 133 III 629 consid. 2.3.1).</w:t>
      </w:r>
    </w:p>
    <w:p>
      <w:r>
        <w:t>Si la condition du préjudice difficilement réparable n'est pas remplie, le recours est irrecevable et la partie doit attaquer la décision incidente avec la décision finale sur le fond (ACJC/327/2012 du 9 mars 2012 consid. 2.4; Message du Conseil fédéral relatif au code de procédure civile suisse, FF 2006 6841, p. 6984; BRUNNER, in Kurzkommentar, Schweizerische Zivilprozessordnung ZPO, OBERHAMMER/DOMEJ/HAAS [éd.], 3e éd. 2016, n. 13 ad art. 319 CPC; BLICKENSTORFER, in Schweizerische Zivilprozessordnung [ZPO], Brunner/ Gasser/Schwander [éd.], 2e éd. 2016, n. 40 ad art. 319 CPC).</w:t>
      </w:r>
    </w:p>
    <w:p>
      <w:r>
        <w:t>2.1.2 En cas d'admission de l'appel en cause, le passage à une procédure globale ne change rien au fait que la demande principale et l'appel en cause fondent chacun un lien d'instance distinct avec son propre cercle des parties et ses propres conclusions (ATF 139 III 67, JdT 2014 II 320 consid. 2.1 et les références citées).</w:t>
      </w:r>
    </w:p>
    <w:p>
      <w:r>
        <w:t>Si la cause principale est en état d'être jugée, mais que l'appel en cause ne peut l'être rapidement, le principe d'économie de la procédure doit permettre au juge de trancher l'action principale dans un premier temps tout en réservant sa décision à venir sur l'appel en cause, par la division des causes (art. 125 let. b CPC; FREI, in Basler Kommentar, Schweizerische Zivilprozessordnung, 3e éd. 2017, n° 26 ad art. 82 CPC; JEANDIN, Parties au procès : Mouvement et (r)évolution, Zurich 2003, p. 83).</w:t>
      </w:r>
    </w:p>
    <w:p>
      <w:r>
        <w:t>2.1.3 Le juge peut ordonner la division ou la jonction des causes, lorsqu'il lui paraît opportun d'ordonner une telle mesure, qui n'est ainsi pas conditionnée à des critères précis. Le seul critère précis est celui de la simplification du procès selon son appréciation (HALDY, in CPC, Code de procédure civile commenté, 2011, n°6 ad art. 125 CPC).</w:t>
      </w:r>
    </w:p>
    <w:p>
      <w:r>
        <w:t>- 7/9 -</w:t>
      </w:r>
    </w:p>
    <w:p>
      <w:r>
        <w:t>C/23160/2014</w:t>
      </w:r>
    </w:p>
    <w:p>
      <w:r>
        <w:t>2.1.4 Sauf dans les cas d'urgence, les procès civils auxquels le failli est partie et qui influent sur l'état de la masse en faillite sont suspendus. Ils ne peuvent être continués, en cas de liquidation sommaire, qu'après les 20 jours qui suivent le dépôt de l'état de collocation (art. 207 al. 1 LP).</w:t>
      </w:r>
    </w:p>
    <w:p>
      <w:r>
        <w:t>La suspension de l'art. 207 LP al. 1 intervient de par la loi dès l'ouverture de la faillite (ATF 118 III 40 consid. 5b, JdT 1994 II 112).</w:t>
      </w:r>
    </w:p>
    <w:p>
      <w:r>
        <w:t>2.2.1 En l'espèce, le Tribunal a ordonné la division des causes, suite à la faillite de l'appelée en cause. Le recourant n'expose pas en quoi cette décision lui causerait un dommage irréparable, celui-ci ne faisant pas d'emblée aucun doute. Pour ce motif déjà le recours dirigé contre la division des causes est irrecevable.</w:t>
      </w:r>
    </w:p>
    <w:p>
      <w:r>
        <w:t>Eût-il été recevable, qu'il serait de toute façon infondé. En effet, dans la mesure où, comme il sera vu ci-après, la procédure entre l'appelant en cause et l'appelée doit être suspendue, suite à la faillite de cette dernière, il se justifiait de diviser les causes, afin de permettre à la cause principale de suivre sa voie, étant relevé que l'administration des preuves touche à sa fin, les parties et des témoins ayant déjà été entendus. De plus, il est notoire qu'une procédure de faillite, même liquidée en la forme sommaire, prend du temps. A cet égard, l'état de collocation de l'appelée en cause ne devrait pas être déposé immédiatement, l'examen des créances n'ayant pas encore débuté. Le premier juge n'a ainsi pas abusé de son pouvoir d'appréciation en ordonnant la division des causes, de nature à simplifier la procédure.</w:t>
      </w:r>
    </w:p>
    <w:p>
      <w:r>
        <w:t>2.2.2 Comme considéré ci-dessus, l'admission de l'appel en cause n'emporte pas création d'un seul lien d'instance. Au contraire, chaque lien d'instance demeure. En procédant à la division des causes, le premier juge a permis de limiter la suspension de la procédure à celle impliquant l'appelée en cause, tombée en faillite, en application de l'art. 207 LP. Cette manière de faire ne souffre pas la critique. Il ne lui était pas nécessaire de motiver sa décision à la lumière de l'art. 126 CPC, pas applicable directement à cette situation.</w:t>
      </w:r>
    </w:p>
    <w:p>
      <w:r>
        <w:t>Le recours, en ce qu'il est dirigé contre la suspension, doit être rejeté, et le jugement confirmé par substitution de motifs.</w:t>
      </w:r>
    </w:p>
    <w:p>
      <w:r>
        <w:rPr>
          <w:b/>
        </w:rPr>
        <w:t>E. 3</w:t>
      </w:r>
    </w:p>
    <w:p>
      <w:r>
        <w:t>Le recourant, qui succombe, sera condamné aux frais de recours, arrêtés à 1'200 fr. (art. 2 et 41 du règlement fixant le tarif des frais en matière civile du 22 décembre 2010 [RTFMC - E 1 05.10]), compensés avec l'avance fournie, acquise à l'Etat (art. 111 CPC).</w:t>
      </w:r>
    </w:p>
    <w:p>
      <w:r>
        <w:t>Il sera également condamné à verser à l'intimée B______SA, la somme de 1'500 fr. à titre de dépens (art. 84, 85, 87 et 90 RTFMC).</w:t>
      </w:r>
    </w:p>
    <w:p>
      <w:r>
        <w:t>- 8/9 -</w:t>
      </w:r>
    </w:p>
    <w:p>
      <w:r>
        <w:t>C/23160/2014</w:t>
      </w:r>
    </w:p>
    <w:p>
      <w:r>
        <w:t>En revanche, il ne sera pas alloué de dépens à C______SA en liquidation, celle-ci, non assistée d'un représentant professionnel, n'ayant répondu au recours que par un simple courrier et n'ayant pas pris de conclusions dans ce sens (art. 95 al. 3 let. c CPC). * * * * *</w:t>
      </w:r>
    </w:p>
    <w:p>
      <w:r>
        <w:t>- 9/9 -</w:t>
      </w:r>
    </w:p>
    <w:p>
      <w:r>
        <w:t>C/23160/2014 PAR CES MOTIFS, La Chambre civile : A la forme : Déclare irrecevable le recours interjeté par A______ contre le chiffre 1 du dispositif du jugement JTPI/4344/2017 rendu le 28 mars 2017 par le Tribunal de première instance dans la cause C/23160/2014-12. Le déclare recevable pour le surplus. Au fond : Le rejette. Sur les frais : Arrête les frais du recours à 1'200 fr., les met à la charge de A______ et dit qu'ils sont compensés avec l'avance fournie, qui reste acquise à l'Etat. Condamne A______ à verser à B______SA la somme de 1'500 fr.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