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ACJC/1256/2014 vom 17. Oktober 2014</w:t>
      </w:r>
    </w:p>
    <w:p>
      <w:r>
        <w:t>GE Cour de justice, 2014-10-17, FR</w:t>
      </w:r>
    </w:p>
    <w:p>
      <w:r>
        <w:rPr>
          <w:b/>
        </w:rPr>
        <w:t xml:space="preserve">Quelle: </w:t>
      </w:r>
      <w:r>
        <w:t>https://mcp.opencaselaw.ch/entscheid/ge_gerichte_ACJC_1256_2014</w:t>
      </w:r>
    </w:p>
    <w:p>
      <w:r>
        <w:t>FR: GE_GERICHTE ACJC/1256/2014 du 17 octobre 2014</w:t>
      </w:r>
    </w:p>
    <w:p>
      <w:r>
        <w:t>IT: GE_GERICHTE ACJC/1256/2014 del 17 ottobre 2014</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 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formé dans le délai fixé par la loi auprès du Tribunal qui l'a transmis à la Cour, de sorte qu'il est recevable sous cet angle.</w:t>
      </w:r>
    </w:p>
    <w:p>
      <w:r>
        <w:t>- 4/7 -</w:t>
      </w:r>
    </w:p>
    <w:p>
      <w:r>
        <w:t>C/5368/2014</w:t>
      </w:r>
    </w:p>
    <w:p>
      <w:r>
        <w:rPr>
          <w:b/>
        </w:rPr>
        <w:t>E. 1.2</w:t>
      </w:r>
    </w:p>
    <w:p>
      <w:r>
        <w:t>Selon l'art. 321 al. 2 CPC, le recours doit être écrit et motivé.</w:t>
      </w:r>
    </w:p>
    <w:p>
      <w:r>
        <w:t>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BOHNET/HALDY/ JEANDIN/SCHWEIZER/TAPPY, Code de procédure civile commenté, Bâle, 2011, n. 4 et 5 ad art. 321 CPC).</w:t>
      </w:r>
    </w:p>
    <w:p>
      <w:r>
        <w:t>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w:t>
      </w:r>
    </w:p>
    <w:p>
      <w:r>
        <w:t>Dans le cas d'espèce, le recours, rédigé par un justiciable agissant en personne, répond aux exigences de motivation précitées, interprétées avec indulgence. Bien que le recourant n'ait pas expressément mentionné de conclusions relatives à l'annulation de la décision de première instance, la Cour de céans comprend que le recourant sollicite la mise à néant du jugement entrepris et le rejet de la demande de prononcé de la mainlevée définitive de l'opposition formée au commandement de payer.</w:t>
      </w:r>
    </w:p>
    <w:p>
      <w:r>
        <w:rPr>
          <w:b/>
        </w:rPr>
        <w:t>E. 1.3</w:t>
      </w:r>
    </w:p>
    <w:p>
      <w:r>
        <w:t>Le recours est ainsi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t>- 5/7 -</w:t>
      </w:r>
    </w:p>
    <w:p>
      <w:r>
        <w:t>C/5368/2014</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w:t>
      </w:r>
    </w:p>
    <w:p>
      <w:r>
        <w:rPr>
          <w:b/>
        </w:rPr>
        <w:t>E. 3.2</w:t>
      </w:r>
    </w:p>
    <w:p>
      <w:r>
        <w:t>Dans le présent cas, le Conseil fédéral a déclaré de force obligatoire la participation au fonds en faveur de la formation professionnelle de la Société Suisse des Entrepreneurs, pour toutes les entreprises actives dans le domaine de la construction. La décision de cotisation du 24 mars 2013, portant condamnation à payer une somme d'argent, n'a pas été contestée par le recourant, de sorte qu'elle est exécutoire. Elle constituait ainsi un titre de mainlevée définitive, au sens de l'art. 80 LP.</w:t>
      </w:r>
    </w:p>
    <w:p>
      <w:r>
        <w:rPr>
          <w:b/>
        </w:rPr>
        <w:t>E. 3.3</w:t>
      </w:r>
    </w:p>
    <w:p>
      <w:r>
        <w:t>Le juge doit ordonner la mainlevée définitive de l'opposition, à moins que l'opposant ne prouve par titre que la dette a été éteinte ou qu'il a obtenu un sursis,</w:t>
      </w:r>
    </w:p>
    <w:p>
      <w:r>
        <w:t>- 6/7 -</w:t>
      </w:r>
    </w:p>
    <w:p>
      <w:r>
        <w:t>C/5368/2014 postérieurement au jugement, ou qu'il ne se prévale de la prescription (art. 81 al. 1 LP).</w:t>
      </w:r>
    </w:p>
    <w:p>
      <w:r>
        <w:rPr>
          <w:b/>
        </w:rPr>
        <w:t>E. 3.4</w:t>
      </w:r>
    </w:p>
    <w:p>
      <w:r>
        <w:t>Dans le présent cas, le recourant ne conteste pas avoir reçu la facture du 24 mars 2013 visée dans le commandement de payer comme datée du 23 mars 2013, cette erreur ne prêtant pas à conséquence. A l'appui de son recours, le recourant fait valoir qu'il a cessé d'exercer son activité depuis 2005 et qu'il est harcelé par les demandes de l'intimé depuis 2007. Ces arguments ne permettent pas de faire échec au prononcé de la mainlevée définitive.</w:t>
      </w:r>
    </w:p>
    <w:p>
      <w:r>
        <w:rPr>
          <w:b/>
        </w:rPr>
        <w:t>E. 3.5</w:t>
      </w:r>
    </w:p>
    <w:p>
      <w:r>
        <w:t>Par conséquent, c'est à bon droit que le premier juge a prononcé la mainlevée définitive de l'opposition formée au commandement de payer. Le recours sera dès lors rejeté. 4.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150 fr. Partant, l'émolument de la présente décision sera fixé à 150 fr. et mis à la charge du recourant, qui succombe, compensé avec l'avance de frais du même montant fournie par le recourant, acquise à l'Etat (art. 111 al. 1 CPC). Il ne sera pas alloué de dépens à l'intimé qui comparaît en personne et qui n'a pas répondu au recours (art. 95 al. 3 let. c CPC a contrario). 5. La valeur litigieuse, au sens de l'art. 51 LTF, est inférieure à 30'000 fr. * * * * *</w:t>
      </w:r>
    </w:p>
    <w:p>
      <w:r>
        <w:t>- 7/7 -</w:t>
      </w:r>
    </w:p>
    <w:p>
      <w:r>
        <w:t>C/5368/2014 PAR CES MOTIFS, La Chambre civile : A la forme : Déclare recevable le recours interjeté le 30 juillet 2014 par A______ contre le jugement JTPI/8909/2014 rendu le 11 juillet 2014 par le Tribunal de première instance dans la cause C/5368/2014-21 SML. Au fond : Le rejette. Déboute les parties de toutes autres conclusions. Sur les frais : Arrête les frais judiciaires à 150 fr. et les met à la charge de A______. Dit qu'ils sont entièrement compensés par l'avance de frais fournie par A______, acquise à l'Etat.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rPr>
          <w:b/>
        </w:rPr>
        <w:t>E. 7</w:t>
      </w:r>
    </w:p>
    <w:p>
      <w:r>
        <w:t>octobre 2005 consid. 2.1).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t>Sont assimilées à des jugements les décisions des autorités administratives suisses (art. 80 al. 2 ch. 2 LP), soit une autorité de la Confédération ou une autorité cantonale (STAEHELIN, SchKG, Commentaire bâlois, n. 102 ad art. 80 LP).</w:t>
      </w:r>
    </w:p>
    <w:p>
      <w:r>
        <w:t>A teneur de l'art. 68a al. 4 de l'ordonnance sur la formation professionnelle (RS : 412.101), une décision de cotisations exécutoires est assimilée à un jugement exécutoire au sens de l'art. 80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