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ACJC/1255/2023 vom 2. Oktober 2023</w:t>
      </w:r>
    </w:p>
    <w:p>
      <w:r>
        <w:t>GE Cour de justice, 2023-10-02, FR</w:t>
      </w:r>
    </w:p>
    <w:p>
      <w:r>
        <w:rPr>
          <w:b/>
        </w:rPr>
        <w:t xml:space="preserve">Quelle: </w:t>
      </w:r>
      <w:r>
        <w:t>https://mcp.opencaselaw.ch/entscheid/ge_gerichte_ACJC_1255_2023</w:t>
      </w:r>
    </w:p>
    <w:p>
      <w:r>
        <w:t>FR: GE_GERICHTE ACJC/1255/2023 du 2 octobre 2023</w:t>
      </w:r>
    </w:p>
    <w:p>
      <w:r>
        <w:t>IT: GE_GERICHTE ACJC/1255/2023 del 2 ottobre 2023</w:t>
      </w:r>
    </w:p>
    <w:p>
      <w:pPr>
        <w:pStyle w:val="Heading2"/>
      </w:pPr>
      <w:r>
        <w:t>Erwägungen</w:t>
      </w:r>
    </w:p>
    <w:p>
      <w:r>
        <w:rPr>
          <w:b/>
        </w:rPr>
        <w:t>E. 1.1</w:t>
      </w:r>
    </w:p>
    <w:p>
      <w:r>
        <w:t>L'appel est recevable pour avoir été interjeté dans le délai utile de 30 jours, (art. 311 al. 1 CPC), et selon la forme prescrite par la loi (art. 130, 131 et 311 CPC) à l'encontre d'une décision finale (art. 308 al. 1 let. a CPC) qui statue sur une demande en paiement dont la valeur litigieuse est supérieure à 10'000 fr. (art. 91 al. 1 et 308 al. 2 CPC).</w:t>
      </w:r>
    </w:p>
    <w:p>
      <w:r>
        <w:t>- 11/22 -</w:t>
      </w:r>
    </w:p>
    <w:p>
      <w:r>
        <w:t>C/22504/2019</w:t>
      </w:r>
    </w:p>
    <w:p>
      <w:r>
        <w:rPr>
          <w:b/>
        </w:rPr>
        <w:t>E. 1.2</w:t>
      </w:r>
    </w:p>
    <w:p>
      <w:r>
        <w:t>La maxime des débats et le principe de disposition sont applicables (art. 55 al. 1 et 58 al. 1 CPC).</w:t>
      </w:r>
    </w:p>
    <w:p>
      <w:r>
        <w:rPr>
          <w:b/>
        </w:rPr>
        <w:t>E. 1.3</w:t>
      </w:r>
    </w:p>
    <w:p>
      <w:r>
        <w:t>La Cour revoit la cause avec un plein pouvoir d'examen (art. 310 CPC). En particulier, elle contrôle librement l'appréciation des preuves effectuée par le juge de première instance (art. 157 CPC en relation avec l'art. 310 let. b CPC).</w:t>
      </w:r>
    </w:p>
    <w:p>
      <w:r>
        <w:rPr>
          <w:b/>
        </w:rPr>
        <w:t>E. 2</w:t>
      </w:r>
    </w:p>
    <w:p>
      <w:r>
        <w:t>L'intimée conclut, pour la première fois dans sa duplique en appel, à ce qu'il soit donné acte à l'appelante de ce qu'elle s'engage à la dédommager pour le sinistre qu'elle a subi le 2 août 2018.</w:t>
      </w:r>
    </w:p>
    <w:p>
      <w:r>
        <w:rPr>
          <w:b/>
        </w:rPr>
        <w:t>E. 2.1</w:t>
      </w:r>
    </w:p>
    <w:p>
      <w:r>
        <w:t>A teneur de l’art. 317 al. 2 CPC, la demande ne peut être modifiée au stade de l'appel que si (a) les deux conditions fixées à l’art. 227 al. 1 CPC sont remplies et (b) si la modification repose sur des faits ou des moyens de preuve nouveaux recevables en appel au sens de l'art. 317 al. 1 CPC. Ces deux conditions sont cumulatives (JEANDIN, Commentaire Romand, CPC, n° 10 et 12 ad art. 317 CPC). L'art. 227 al. 1 CPC prévoit que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L'art. 317 al. 2 CPC prévoit que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l'intimée n'a pas soutenu que sa conclusion nouvelle reposerait sur des faits nouveaux (vrais ou faux novas). Aussi, cette nouvelle conclusion est irrecevable.</w:t>
      </w:r>
    </w:p>
    <w:p>
      <w:r>
        <w:rPr>
          <w:b/>
        </w:rPr>
        <w:t>E. 3</w:t>
      </w:r>
    </w:p>
    <w:p>
      <w:r>
        <w:t>L'appelante reproche au Tribunal d'avoir manifestement mal compris sa position – qu'elle aurait pourtant clairement exposée dans sa plaidoirie – en concentrant l'intégralité des développements de son jugement sur le fait qu'elle n'aurait pas prouvé la fraude à l'assurance dont elle se prévalait pour refuser de prester. Or, elle n'invoquait plus la fraude à l'assurance dans le cadre de la présente procédure (elle s'était limitée à rappeler cette controverse aux allégués 62 à 69 de la réponse). Elle refusait de prester parce que l'intimée n'aurait pas prêté son concours à l'établissement du dommage et n'aurait pas démontré l'existence de celui-ci (allégués 83 à 90 de la réponse). Elle se plaint ainsi implicitement d'une violation de son droit d'être entendue, le Tribunal ayant rejeté ses objections par une motivation qui ne traitait pas de la question litigieuse et portait sur une question qui ne faisait plus l'objet de contestations.</w:t>
      </w:r>
    </w:p>
    <w:p>
      <w:r>
        <w:t>- 12/22 -</w:t>
      </w:r>
    </w:p>
    <w:p>
      <w:r>
        <w:t>C/22504/2019 3.1.1 Le droit d'être entendu, tel que consacré à l'art. 29 al. 2 Cst.,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Une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arrêt du Tribunal fédéral 5A_925/2015 du 4 mars 2016 consid. 2.3.3.2 n. p. in ATF 142 III 195). 3.1.2 Selon la maxime des débats, les parties doivent alléguer les faits sur lesquels elles fondent leurs prétentions et produire les preuves qui s’y rapportent (art. 55 al. 1 CPC). En vertu des art. 221 al. 1 let. d et 222 al. 2 CPC, les faits pertinents doivent être allégués en principe dans la demande, respectivement dans la réponse. Ils doivent être suffisamment motivés (charge de la motivation des allégués, Substanziierungslast der Tatsachenbehauptungen)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(arrêt du Tribunal fédéral 4A_377/2021 du 29 juin 2022 consid. 3). Les exigences de forme des art. 221 al. 1 lit.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Les exigences quant au contenu des allégués et à leur précision dépendent, d’une part, du droit matériel, soit des faits constitutifs de la norme invoquée et, d’autre part, de la façon dont la partie adverse s’est déterminée en procédure : dans un</w:t>
      </w:r>
    </w:p>
    <w:p>
      <w:r>
        <w:t>- 13/22 -</w:t>
      </w:r>
    </w:p>
    <w:p>
      <w:r>
        <w:t>C/22504/2019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(arrêt du Tribunal fédéral 4A_377/2021 du 29 juin 2022, consid. 3; ATF 127 III 365, consid. 2b). Le degré de précision d’une allégation influe donc sur le degré de motivation que doit revêtir la contestation. Plus les affirmations d’une partie sont détaillées, plus élevées sont les exigences quant à la précision de leur contestation. Une réfutation en bloc ne suffit pas. Un simple renvoi en bloc à des pièces du dossier en guise d’exposé des faits est en principe insuffisant (ATF 147 III 440 consid. 5.3; arrêt du Tribunal fédéral 4A_377/2021 du 29 juin 2022 consid. 3). Cela ne signifie pas, en revanche, qu’il ne soit pas possible de satisfaire exceptionnellement au devoir de motivation par renvoi à une pièce, notamment à un décompte ou un extrait de compte (arrêt du Tribunal fédéral 4A_377/2021 du 29 juin 2022 consid. 3). Ainsi, en ce qui concerne par exemple l’allégation d’une facture, il arrive que le demandeur allègue dans sa demande (voire dans sa réplique) le montant total de celle-ci et qu’il renvoie pour le détail à la pièce qu’il produit; dans un tel cas, le Tribunal fédéral a précisé, dans sa pratique constante, qu’il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 même, de telle manière que les informations deviennent compréhensibles sans difficulté, sans avoir à être interprétées ou recherchées (ATF 144 III 519 consid. 5.2.1.2 ; arrêts du Tribunal fédéral 4A_377/2021 du 29 juin 2022 consid. 3; 4A_415/2021 du 18 mars 2022 consid. 5.4).</w:t>
      </w:r>
    </w:p>
    <w:p>
      <w:r>
        <w:rPr>
          <w:b/>
        </w:rPr>
        <w:t>E. 3.2</w:t>
      </w:r>
    </w:p>
    <w:p>
      <w:r>
        <w:t>En l'espèce, l'appelante reproche au premier juge de s'être attardé sur la question non litigieuse d'une fraude à l'assurance (ci-après 3.2.1) et de ne pas</w:t>
      </w:r>
    </w:p>
    <w:p>
      <w:r>
        <w:t>- 14/22 -</w:t>
      </w:r>
    </w:p>
    <w:p>
      <w:r>
        <w:t>C/22504/2019 avoir examiné, d'une part, si le dommage était établi malgré ses dénégations (ci- après 3.2.2) et, d'autre part, si elle était en droit de refuser de prester parce que l'intimée avait indument refusé de prêter son concours à l'expertise extrajudiciaire qu'elle avait voulu mettre sur pied (ci-après 3.2.3).</w:t>
      </w:r>
    </w:p>
    <w:p>
      <w:r>
        <w:rPr>
          <w:b/>
        </w:rPr>
        <w:t>E. 3.2.1</w:t>
      </w:r>
    </w:p>
    <w:p>
      <w:r>
        <w:t>S'agissant du fait que le Tribunal aurait inutilement examiné l'existence d'une fraude à l'assurance de la part de l'intimée, rien, dans la manière dont les allégués de l'appelante étaient présentés ne permettait de comprendre qu'elle avait abandonné cet argument dans le cadre de la présente procédure. L'appelante prétend certes avoir posé le cadre des débats et développé son argumentation juridique dans sa plaidoirie finale. Cette question peut toutefois rester ouverte, l'appelante affirmant clairement en appel qu'elle ne plaide pas la fraude à la loi et qu'il n'y a pas lieu d'examiner cet objet.</w:t>
      </w:r>
    </w:p>
    <w:p>
      <w:r>
        <w:rPr>
          <w:b/>
        </w:rPr>
        <w:t>E. 3.2.2</w:t>
      </w:r>
    </w:p>
    <w:p>
      <w:r>
        <w:t>Dans le jugement querellé, le Tribunal a détaillé les éléments factuels qui étaient, selon son appréciation, suffisants à rendre vraisemblable la réalité d'un vol de cigarettes avec effraction pour une valeur de 266'479 fr. 89 HT. Il a ensuite examiné les éléments factuels allégués par l'appelante dans ses écritures pour tenter d'apporter la contre-preuve de la réalité du sinistre et a considéré qu'ils ne permettaient pas d'infirmer, avec une force prépondérante suffisante, la vraisemblance de celui-ci. En particulier, il a retenu que l'appelante avait allégué que différentes incohérences lui semblaient ressortir des documents comptables que l'intimée lui avait transmis, mais que celles-ci ne pouvaient pas être retenues dans la mesure où elles n'avaient pas été précisées ni établies. Le Tribunal a ainsi examiné, sous l'angle de la vraisemblance prépondérante, si le montant du préjudice allégué par l'intimée pouvait être considéré comme établi sur la base des explications de l'intimée et des pièces produites. Il n'a a donc pas ignoré cette problématique. L'appelante prétend avoir relevé, dans sa plaidoirie finale, un certain nombre d'incohérences qui ressortiraient des documents comptables produits par l'intimée, lesquelles seraient à même de mettre en doute la réalité du dommage allégué par celle-ci. Ces arguments, qui sont détaillées aux pages 7 et 8 du mémoire d'appel, n'ont effectivement pas été examinées par le Tribunal. Dans sa réponse du 10 juillet 2020, l'appelante s'est limitée à alléguer des "incohérences", sans autre précision. S'agissant d'éléments factuels, elle avait la charge de détailler sa contestation dans sa réponse et d'alléguer les faits qu'elle entendait opposer à ceux exposés par l'intimée. Cette dernière avait en effet allégué le montant de son préjudice et produit les pièces à l'appui, tout en expliquant dans ses écritures comment lire ces dernières afin de parvenir au montant allégué. Dans ces circonstances, il appartenait à l'intimée, sur la base de ces pièces, d'alléguer en quoi elles présentaient des incohérences ou ne permettaient pas de justifier le montant total allégué par l'intimée, ce qu'elle n'a</w:t>
      </w:r>
    </w:p>
    <w:p>
      <w:r>
        <w:t>- 15/22 -</w:t>
      </w:r>
    </w:p>
    <w:p>
      <w:r>
        <w:t>C/22504/2019 pas fait. Le Tribunal – qui n'avait pas à rechercher ces faits d'office – n'était donc pas en mesure d'instruire et examiner lesdites incohérences sur la base de la réponse de l'appelante, tout comme l'intimée n'était pas en mesure de se prononcer à leur égard. Même si l'appelante avait précisé lesdites incohérences au cours des plaidoiries finales, le Tribunal n'aurait pu admettre ces faits nouveaux aux débats car ils n'étaient plus recevables à ce stade de la procédure (art. 226 et 229 CPC; ATF 144 III 67 consid. 2.1). C'est ainsi à raison que le Tribunal a considéré que l'appelante n'avait pas précisé les prétendues incohérences ressortant des documents comptables produits par l'intimée. Aussi, la violation du droit d'être entendue de l'appelante n'est pas établie en tant qu'elle porterait sur l'absence d'examen par le Tribunal des prétendues incohérences présentées par les pièces produites par l'intimée.</w:t>
      </w:r>
    </w:p>
    <w:p>
      <w:r>
        <w:rPr>
          <w:b/>
        </w:rPr>
        <w:t>E. 3.2.3</w:t>
      </w:r>
    </w:p>
    <w:p>
      <w:r>
        <w:t>Quant à l'argument de l'appelante selon lequel elle était en droit de refuser de prester car l'intimée aurait refusé de prêter son concours à l'expertise extrajudiciaire qu'elle avait sollicitée, l'appelante a bien allégué en première instance que l'intimée avait "inopportunément" refusé de prêter son concours à l'expertise extrajudiciaire qu'elle souhaitait mettre sur pied. Elle n'a toutefois nulle part exposé les conséquences juridiques qu'il fallait en tirer. Il n'est pas non plus établi qu'elle aurait plaidé ce point. En tout état, la question de savoir si une telle allégation était suffisante pour que le Tribunal examine les éventuelles conséquences de ce refus inopportun peut souffrir de demeurer indécise. En effet, à supposer que cette violation du droit d'être entendue de l'appelante soit établie, elle peut être réparée devant la Cour, qui dispose du même pouvoir d'examen que le Tribunal et examinera donc cette question ci-après (cf. consid. 4.2.1).</w:t>
      </w:r>
    </w:p>
    <w:p>
      <w:r>
        <w:rPr>
          <w:b/>
        </w:rPr>
        <w:t>E. 3.3</w:t>
      </w:r>
    </w:p>
    <w:p>
      <w:r>
        <w:t>En définitive, le grief de violation du droit d'être entendue de l'appelante n'est pas fondé.</w:t>
      </w:r>
    </w:p>
    <w:p>
      <w:r>
        <w:rPr>
          <w:b/>
        </w:rPr>
        <w:t>E. 4</w:t>
      </w:r>
    </w:p>
    <w:p>
      <w:r>
        <w:t>L'appelante reproche au Tribunal d'avoir considéré que le dommage allégué par l'intimée était suffisamment établi. Elle soutient que celle-ci aurait insuffisamment allégué et démontré son dommage, alors qu'elle supportait le fardeau de l'allégation et de la preuve. Les documents qu'elle avait produits étaient insuffisants à démontrer son dommage, dès lors qu'ils ne permettaient pas d'attester si de la marchandise était encore présente dans le dépôt après le vol ni quelle était la marchandise qui avait été vendue, parmi celle qui lui avait été livrée. Ces documents contenaient au demeurant plusieurs incohérences, que l'appelante détaille dans ses écritures en appel. Elle soutient enfin qu'au vu de la</w:t>
      </w:r>
    </w:p>
    <w:p>
      <w:r>
        <w:t>- 16/22 -</w:t>
      </w:r>
    </w:p>
    <w:p>
      <w:r>
        <w:t>C/22504/2019 complexité de la situation de fait et du nombre de documents produits, une expertise était nécessaire. En renonçant à cette expertise, l'intimée avait échoué à rapporter la preuve de son dommage, de sorte que ses prétentions devaient être rejetées. L'appelante fait encore valoir que, dans la mesure où l'intimée avait indûment refusé de prêter son concours à l'expertise extrajudiciaire qu'elle souhaitait mettre sur pied pour établir le dommage, ses prétentions n'étaient pas exigibles. L'intimée affirme quant à elle avoir allégué et prouvé, du moins sous l'angle de la vraisemblance prépondérante, avoir été victime d'un vol par effraction le 2 août 2018 et s'être fait dérober de la marchandise pour une valeur de 266'479 fr. 89 HT. L'appelante n'avait quant à elle allégué aucun fait de nature à ébranler la conviction du premier juge quant à la quotité du dommage. Une expertise n'était au demeurant pas nécessaire pour prouver le dommage, le calcul de celui-ci ne la nécessitant pas.</w:t>
      </w:r>
    </w:p>
    <w:p>
      <w:r>
        <w:rPr>
          <w:b/>
        </w:rPr>
        <w:t>E. 4.1</w:t>
      </w:r>
    </w:p>
    <w:p>
      <w:r>
        <w:t>L'assureur répond de tous les événements qui présentent le caractère du risque contre les conséquences duquel l'assurance a été conclue (art. 33 LCA). La créance qui résulte du contrat est échue quatre semaines après le moment où l’entreprise d’assurance a reçu les renseignements de nature à lui permettre de se convaincre du bien-fondé de la prétention (art. 41 al. 1 LCA).</w:t>
      </w:r>
    </w:p>
    <w:p>
      <w:r>
        <w:rPr>
          <w:b/>
        </w:rPr>
        <w:t>E. 4.1.1</w:t>
      </w:r>
    </w:p>
    <w:p>
      <w:r>
        <w:t>Aux termes de l'art. 58 al. 2 LCA, si l’une des parties refuse de participer à l’évaluation du dommage, ou si les parties ne peuvent pas s’entendre sur l’importance de celui-ci, l’évaluation doit, sauf convention contraire, être faite par des experts désignés par l’autorité judiciaire. Le refus de l’une des parties d’apporter son concours à la constatation et l’évaluation du dommage ou son refus d’acceptation du résultat de l’évaluation du dommage entraîne le droit de saisir le juge en vue de nommer un expert désigné judiciairement au sens de l’art. 58 al. 2 LCA (EIGENHEER, Commentaire romand, LCA, 2022, n° 13, ad art. 58 et les références citées). L'art. 58 al. 2 LCA confère aux parties, à certaines conditions, le droit de requérir de l'autorité judiciaire la désignation d'experts aux fins d'évaluer le dommage; la procédure en question est indépendante de celle portant sur le droit à la prestation d'assurance et doit ainsi être introduite avant l'ouverture de l'action au fond. Une fois le procès engagé, une éventuelle requête d'expertise ne peut être traitée que comme une demande d'une mesure probatoire dans la procédure judiciaire en cours (arrêt du Tribunal fédéral 4C_320/2004 du 18 mars 2015 consid. 3.2) Il sied également de souligner que la participation du preneur d’assurance ou de l’ayant droit à l'établissement du dommage n’est qu’une incombance dont le non-</w:t>
      </w:r>
    </w:p>
    <w:p>
      <w:r>
        <w:t>- 17/22 -</w:t>
      </w:r>
    </w:p>
    <w:p>
      <w:r>
        <w:t>C/22504/2019 respect n’entrave aucunement une éventuelle action au fond. À cet égard, conformément à l’art. 8 CC, il lui appartiendra toutefois de prouver le bienfondé de sa prétention par les moyens usuels (EIGENHEER, op. cit., 2022, n° 9, ad art. 58 et les références citées).</w:t>
      </w:r>
    </w:p>
    <w:p>
      <w:r>
        <w:rPr>
          <w:b/>
        </w:rPr>
        <w:t>E. 4.1.2</w:t>
      </w:r>
    </w:p>
    <w:p>
      <w:r>
        <w:t>Conformément à l'art. 8 CC, la preuve du sinistre et de l'étendue de la prétention incombe à l'ayant-droit (ATF 130 III consid. 3.1; arrêts du Tribunal fédéral 4A_333/2021 du 8 février 2022 consid. 5.2; 4A_431/2010 du 17 novembre 2010 consid. 2.6; 4A_193/2008 du 8 juillet 2008 consid. 2.1.1; 4D_73/2007 du 12 mars 2008 consid. 2.2) En principe, une preuve est tenue pour rapportée lorsque le juge a pu se convaincre de la vérité d'une allégation (ATF 133 III 81 consid. 4.2.2; 130 III 321 consid. 3.2). La jurisprudence et la doctrine admettent toutefois que, dans la mesure où l'ayant droit est dans l'impossibilité de rapporter la preuve matérielle du sinistre, comme c'est généralement le cas dans l'assurance contre le vol, il se trouve dans un « état de nécessité en matière de preuve » (Beweisnot) qui justifie l'allégement de la preuve (ATF 130 III 321 consid. 3.2 et les arrêts cités). Le degré de preuve requis, s'agissant de la survenance du sinistre, se limite alors à la vraisemblance prépondérante (überwiegende Wahrscheinlichkeit; ATF 130 III 321 consid. 3.2; NEF, Basler Kommentar, Bundesgesetz über den Versicherungsvertrag, 2001, n. 21 ad art. 39 LCA et n. 56 ad art. 40 LCA). Il en va de même de la preuve du dommage, lorsqu'une preuve stricte ne peut être rapportée (NEF, op. cit., n. 34 ad art. 39 LCA; cf. ég. CARRON, LCA annotée, ad art. 39, p. 291-292). Il y a vraisemblance prépondérante lorsqu'il est possible que les faits pertinents se soient déroulés différemment, mais que les autres possibilités ou hypothèses envisageables n'entrent pas raisonnablement en considération (ATF 130 III 321 consid. 3.3 et les références citées; arrêts du Tribunal fédéral 4A_333/2021 du 8 février 2022 consid. 5.2; 4A_431/2010 du 17 novembre 2010 consid. 2.6; 4A_193/2008 précité consid. 2.1.2; 4D_73/2007 précité consid. 2.2).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arrêts du Tribunal fédéral 4A_333/2021 du 8 février 2022 précité consid. 5.2; 4A_431/2010 du 17 novembre 2010 précité consid. 2.6; 4A_193/2008 précité consid. 2.1.3; 4D_73/2007 précité consid. 2.2).</w:t>
      </w:r>
    </w:p>
    <w:p>
      <w:r>
        <w:t>- 18/22 -</w:t>
      </w:r>
    </w:p>
    <w:p>
      <w:r>
        <w:t>C/22504/2019 Le Tribunal fédéral a rejeté l'idée selon laquelle, si la contre-preuve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(ATF 130 III 321 consid. 3.4; arrêts du Tribunal fédéral 4A_333/2021 du 8 février 2022 précité, consid. 5.2; 4A_431/2010 du 17 novembre 2010 précité consid. 2.6; 4A_193/2008 précité consid. 2.1.3). 4.2.1 En l'espèce, l'appelante soutient que le fait que l'intimée aurait refusé de prêter son concours à l'expertise extra-judiciaire qu'elle entendait mener, en particulier en refusant de lui transmettre des documents complémentaires, entraînait l'inexigibilité de ses prétentions. L'intimée soutient quant à elle avoir prêté son concours à l'établissement du dommage. La question de savoir si l'intimée a effectivement et suffisamment apporté son concours à l'établissement du dommage peut souffrir de demeurer indécise. En effet, même à supposer que l'intimée ait manqué à cette incombance, un tel manquement aurait seulement permis à l'appelante de saisir le juge, dans le cadre d'une procédure indépendante, afin qu'il ordonne une expertise pour déterminer le dommage, ce qu'elle n'a pas fait. En revanche, cela n'entrave aucunement l'action au fond de l'intimée, dans laquelle elle conserve le droit de prétendre aux prestations de l'assurance et de faire administrer les preuves à l'appui de ses prétentions. Reste donc à déterminer si l'intimée a établi le bienfondé de sa prétention. 4.2.2 Il est constant que les parties étaient liées par un contrat d'assurance couvrant le sinistre de vol avec effraction subie par l'intimée, dont l'existence n'est plus contestée. Seule demeure litigieuse en appel la question de savoir si l'intimée a prouvé le dommage dont elle réclame l'indemnisation. A cet égard, ainsi que l'a retenu le Tribunal, la preuve stricte du dommage était impossible à apporter s'agissant de la quotité des marchandises volées, dès lors que celles-ci ne pouvaient être examinées. En conséquence, le degré de preuve requis se limitait à la vraisemblance prépondérante. Afin d'établir son dommage, l'intimée a allégué et prouvé s'être fait livrer six palettes de marchandises par F______ SA les 31 juillet et 2 août 2018, contenant les marchandises qui étaient auparavant stockées dans l'entrepôt géré par cette dernière, ce qui ressort sans équivoque des bulletins de livraisons produits et de l'attestation signée par F______ SA, certifiant les livraisons. Cela a encore été confirmé par le témoignage de L______. Aucun élément ne permet de penser que</w:t>
      </w:r>
    </w:p>
    <w:p>
      <w:r>
        <w:t>- 19/22 -</w:t>
      </w:r>
    </w:p>
    <w:p>
      <w:r>
        <w:t>C/22504/2019 ces six palettes n'auraient pas été livrées, ce que l'appelante ne prétend d'ailleurs pas. L'intimée a rendu vraisemblable que la totalité des cigarettes et du tabac lui a été dérobée. Elle a en particulier produit sa plainte pénale, dans laquelle elle a déclaré s'être fait voler des cigarettes et du tabac pour une valeur de 266'479 fr. 89 (montant dont il a été rendu vraisemblable, ainsi que cela sera examiné ci-après, qu'il constitue la totalité de la marchandise contenue dans les six palettes). Aucun élément ne laisse penser que ces six palettes n'auraient pas été intégralement dérobées. En particulier, la police, qui s'est rendue sur place pour constater le vol avec effraction, n'a pas constaté que des palettes contenant des cigarettes étaient encore présentes. Il en va de même de l'appelante qui n'a pas fait un tel constat lors de sa visite ultérieure. Aucun autre élément ne permet de douter sérieusement de la réalité du vol de ces six palettes. En particulier, le fait que les enregistrements de la caméra de vidéo-surveillance sise dans le dépôt de l'intimée ne montrent que le vol d'une des palettes ne permet pas de mettre en doute que les six palettes ont été dérobées, après que la camera a été mise hors d'usage par l'auteur du vol. Il paraît d'ailleurs cohérent que la camera ait été endommagée avant que l'essentiel du vol ne soit consommé, plutôt qu'après. Quant à l'argument de l'appelante selon lequel la totalité de la marchandise en stock chez F______ SA n'aurait pas été dérobée, ce qui serait démontré par le fait que le dossier de procédure pénale ne mentionnerait pas le vol de six palettes mais seulement "de nombreux paquets de cigarettes (environ 5 palettes)" et que des cigarettes provenant du stock livré par F______ SA auraient été vendues par l'intimée avant et après le vol par effraction sans qu'elle ne reçoive d'autres livraisons, il ne trouve aucun appui sur l'état de fait dressé par le premier juge, qui n'a pas fait l'objet d'un grief de constatation inexacte ou incomplète des faits sur ces éléments. L'appelante a d'ailleurs rendu vraisemblable que ces six palettes contenaient du tabac et des cigarettes pour une valeur totale de 266'479 fr. 89 HT, en exposant qu'elle acquérait la marchandise auprès de G______ SA, que cette dernière livrait la marchandise à l'entrepôt situé chez F______ SA, dans lequel elle faisait des retraits partiels qui étaient annotés au fur à mesure sur les factures d'achat. Aussi, la valeur de la marchandise restant en stock – ensuite livrée dans le dépôt E______ – pouvait être déterminée au moyen de ces factures (mentionnées sur les bulletins de livraison de F______ SA des 31 juillet et 2 août 2018), en additionnant leur total et en soustrayant la marchandise que l'intimée avait déjà retirée. L'intimée a produit un document qu'elle avait établi et qui récapitule, sur la base des factures annotées, les marchandises livrées [à l'entrepôt] E______ et leur valeur totale, laquelle s'élève à 266'479 fr. 89 HT.</w:t>
      </w:r>
    </w:p>
    <w:p>
      <w:r>
        <w:t>- 20/22 -</w:t>
      </w:r>
    </w:p>
    <w:p>
      <w:r>
        <w:t>C/22504/2019 Outre ce document récapitulatif, l'intimée a produit toutes les factures d'achats de cigarettes annotées des retraits partiels avec le montant des marchandises achetées et celles déjà récupérées, signées et tamponnées. Le témoin L______ a confirmé l'existence de retraits partiels de marchandise et le fait que ceux-ci étaient systématiquement annotés sur les factures d'achat. Le témoin I______ a pour sa part confirmé la manière dont il avait, pour le compte de l'intimée, déterminé le dommage en additionnant les factures et en soustrayant la marchandise retirée par l'intimée avant le vol. Les documents produits à la procédure permettent de vérifier ce calcul. Par ces éléments, l'intimée a rendu vraisemblable que la valeur de la marchandise contenue dans les six palettes qu'elle s'était fait dérober s'élevait à 266'479 fr. 89 HT. Il appartenait donc à l'appelante, qui conteste la valeur de la marchandise dérobée, de démontrer des circonstances aptes à susciter des doutes sérieux quant à la réalité de ce fait. En première instance, l'appelante a seulement exposé que les documents produits comportaient des incohérences, sans les détailler. Ainsi que cela a déjà été examiné ci-dessus, il n'appartenait pas au Tribunal de rechercher dans les nombreux documents produits d'éventuelles incohérences, en l'absence de tout allégué précis de l'appelante à cet égard, pour vérifier le calcul du dommage effectué par l'intimée. Si l'appelante estimait que ce calcul était erroné ou comportait des incohérences, il lui appartenait d'en alléguer le détail et de le démontrer, de manière à susciter un doute sérieux sur la réalité du dommage lors de la phase de l'allégation en première instance. Le simple fait de contester en bloc les allégations de l'intimée au sujet de son dommage et d'alléguer que "différentes incohérences lui [avaient] semblé ressortir des documents comptables qui lui avaient été transmis", est manifestement insuffisant, au regard de la précision des allégations de l'intimée. L'appelante détaille, pour la première fois en appel, les incohérences que contiendraient les documents produits par l'intimée, ce qui n'est pas admissible comme indiqué plus haut. Quant à l'absence d'expertise dont se plaint l'appelante, celle-ci n'était pas nécessaire à rendre vraisemblable le dommage. L'intimée y est parvenue en s'appuyant sur d'autres moyens de preuve, soit des titres et des témoignages. La détermination du dommage sur la base des factures annotées ne nécessitait du reste que des additions et soustractions, opérations que les parties et le Tribunal pouvaient effectuer, respectivement vérifier, sans l'aide d'un expert, même si elles concernaient un nombre non négligeable de transactions. Si l'appelante estimait néanmoins que la conduite d'une expertise était à même de dénier la vraisemblance prépondérante de ce fait, il lui incombait de la requérir. Elle aurait</w:t>
      </w:r>
    </w:p>
    <w:p>
      <w:r>
        <w:t>- 21/22 -</w:t>
      </w:r>
    </w:p>
    <w:p>
      <w:r>
        <w:t>C/22504/2019 notamment pu le faire au moment où l'intimée a renoncé à l'expertise qu'elle avait sollicitée dans un premier temps. Par conséquent, c'est à raison que le Tribunal a estimé que le dommage en 266'479 fr. 89 HT avait été établi sous l'angle de la vraisemblance prépondérante. Aussi, le jugement querellé sera confirmé.</w:t>
      </w:r>
    </w:p>
    <w:p>
      <w:r>
        <w:rPr>
          <w:b/>
        </w:rPr>
        <w:t>E. 5</w:t>
      </w:r>
    </w:p>
    <w:p>
      <w:r>
        <w:t>Les frais judiciaires d'appel seront arrêtés à 18'000 fr. (art. 17 et 35 RTFMC) et mis à la charge de l'appelante, qui succombe (art. 106 al. 1 CPC). Ils seront compensés avec l'avance de frais de même montant qu'elle a fournie, laquelle reste acquise à l'Etat de Genève (art. 111 al. 1 CPC). L'appelante sera également condamnée à verser des dépens d'appel à l'intimé, d'un montant de 7'000 fr. (art. 85 et 90 RTFMC), débours et TVA inclus (art. 25 et 26 LaCC).</w:t>
      </w:r>
    </w:p>
    <w:p>
      <w:r>
        <w:t>- 22/22 -</w:t>
      </w:r>
    </w:p>
    <w:p>
      <w:r>
        <w:t>C/22504/2019 PAR CES MOTIFS, La Chambre civile : A la forme : Déclare recevable l'appel interjeté le 13 juillet 2022 par A______ contre le jugement JTPI/7908/2022 rendu le 29 juin 2022 par le Tribunal de première instance dans la cause C/22504/2019. Au fond : Confirme le jugement attaqué. Déboute les parties de toutes autres conclusions. Sur les frais : Arrête les frais judiciaires d'appel à 18'000 fr., les met à la charge de A______ et les compense avec l'avance de frais de même montant qu'elle a fournie, laquelle reste acquise à l'Etat de Genève. Condamne A______ à verser 7'000 fr. à B______ SA à titre de dépens d'appel. Siégeant : Madame Ursula ZEHETBAUER GHAVAMI, présidente; Monsieur Ivo BUETTI,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