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ACJC/1255/2018 vom 19. September 2018</w:t>
      </w:r>
    </w:p>
    <w:p>
      <w:r>
        <w:t>GE Cour de justice, 2018-09-19, FR</w:t>
      </w:r>
    </w:p>
    <w:p>
      <w:r>
        <w:rPr>
          <w:b/>
        </w:rPr>
        <w:t xml:space="preserve">Quelle: </w:t>
      </w:r>
      <w:r>
        <w:t>https://mcp.opencaselaw.ch/entscheid/ge_gerichte_ACJC_1255_2018</w:t>
      </w:r>
    </w:p>
    <w:p>
      <w:r>
        <w:t>FR: GE_GERICHTE ACJC/1255/2018 du 19 septembre 2018</w:t>
      </w:r>
    </w:p>
    <w:p>
      <w:r>
        <w:t>IT: GE_GERICHTE ACJC/1255/2018 del 19 settembre 2018</w:t>
      </w:r>
    </w:p>
    <w:p>
      <w:pPr>
        <w:pStyle w:val="Heading2"/>
      </w:pPr>
      <w:r>
        <w:t>Volltext</w:t>
      </w:r>
    </w:p>
    <w:p>
      <w:r>
        <w:t>Le présent arrêt est communiqué aux parties par plis recommandés du 20.09.2018.</w:t>
      </w:r>
    </w:p>
    <w:p>
      <w:r>
        <w:t>REPUBLIQUE ET</w:t>
      </w:r>
    </w:p>
    <w:p>
      <w:r>
        <w:t>CANTON DE GENEVE POUVOIR JUDICIAIRE C/2358/2018 ACJC/1255/2018 ARRÊT DE LA COUR DE JUSTICE Chambre des baux et loyers DU MERCREDI 19 SEPTEMBRE 2018</w:t>
      </w:r>
    </w:p>
    <w:p>
      <w:r>
        <w:t>Entre Monsieur A______ et Madame B______, domiciliés ______, appelants d'un jugement rendu par le Tribunal des baux et loyers le 12 juillet 2018, comparant par Me Sarah PEZARD, avocate, route des Acacias 6, case postale 588, 1211 Genève 4, en l'étude de laquelle ils font élection de domicile, et Monsieur C______, intimé, comparant par Me Karin GROBET THORENS, avocate, rue Verdaine 6, case postale 3776, 1211 Genève 3, en l'étude de laquelle il fait élection de domicile.</w:t>
      </w:r>
    </w:p>
    <w:p>
      <w:r>
        <w:t>- 2/5 -</w:t>
      </w:r>
    </w:p>
    <w:p>
      <w:r>
        <w:t>C/2358/2018 Vu, EN FAIT, le contrat de bail conclu par les parties, portant sur la location d'une villa sise ______, à ______ [GE]; Attendu que le loyer a été fixé en dernier lieu à 12'000 fr. par mois; Qu'à la suite d'une vaine mise en demeure du 16 octobre 2017, le bailleur a, par avis du 24 novembre 2017, résilié le contrat de bail pour le 31 janvier 2018; Que les locaux n'ont pas été restitués; Que, par requête adressée le 2 février 2018 au Tribunal des baux et loyers, le bailleur a requis l'évacuation de A______ et B______, assortie de mesures d'exécution directes du jugement d'évacuation, ainsi que leur condamnation à verser les arriérés de loyer, par la procédure de protection de cas clair; Qu'à l'audience du 12 juillet 2018 devant le Tribunal, le bailleur a persisté dans ses conclusions en évacuation et en exécution de celui-ci; qu'il a amplifié ses conclusions en paiement; Que ni A______ ni B______ ne se sont présentés ni fait représenter; Que la cause a été gardée à juger à l'issue de l'audience; Que, par jugement JTBL/650/2018 rendu le 12 juillet 2018, expédié pour notification aux parties le 28 août 2018, le Tribunal a condamné A______ et B______ à évacuer de leurs personnes et leurs biens et de toute autre personne faisant ménage commun avec eux la villa en cause (ch. 1 du dispositif), a autorisé le bailleur à requérir l'évacuation par la force publique de A______ et B______ dès l'entrée en force du jugement (ch. 2), a condamné ces derniers, pris conjointement et solidairement, à payer au bailleur la somme de 119'990 fr. (ch. 3), a débouté les parties de toutes autres conclusions (ch. 4) et a dit que la procédure était gratuite (ch. 5); Vu l'appel déposé le 7 septembre 2018 par A______ et B______ contre ce jugement; Qu'ils ont préalablement requis la constatation de ce que l'appel suspendait la force de chose jugée et le caractère exécutoire du jugement entrepris; Qu'ils ont notamment conclu, principalement, au renvoi de la cause en première instance; Qu'à la lecture de leur acte d'appel, A______ et B______ ont fait valoir la nullité du congé, motif pris de vices de forme; Qu'invité à se déterminer, le bailleur s'est, par courrier du 14 septembre 2018, rapporté à justice s'agissant de la requête d'effet suspensif;</w:t>
      </w:r>
    </w:p>
    <w:p>
      <w:r>
        <w:t>- 3/5 -</w:t>
      </w:r>
    </w:p>
    <w:p>
      <w:r>
        <w:t>C/2358/2018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w:t>
      </w:r>
    </w:p>
    <w:p>
      <w:r>
        <w:t>- 4/5 -</w:t>
      </w:r>
    </w:p>
    <w:p>
      <w:r>
        <w:t>C/2358/2018 Que selon les principes généraux en matière d'effet suspensif, le juge procèdera à une pesée des intérêts en présence et se demandera en particulier si sa décision est de nature à provoquer une situation irréversible;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(12'000 fr. x 12 mois x 3 ans = 432'000 fr.); Que la voie de l'appel est ainsi ouverte contre le prononcé de l'évacuation; Que, déposé selon la forme requise et dans le délai légal (art. 130, 311 al. 1 et 314 al. 1 CPC), l'appel est recevable;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C/2358/2018 PAR CES MOTIFS, La Présidente de la Chambre des baux et loyers : Constate la suspension de la force jugée et le caractère exécutoire du jugement JTBL/650/2018 rendu le 12 juillet 2018 par le Tribunal des baux et loyers dans la cause C/2358/2018-7-SE.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