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ACJC/1253/2016 vom 3. Oktober 2016</w:t>
      </w:r>
    </w:p>
    <w:p>
      <w:r>
        <w:t>GE Cour de justice, 2016-10-03, FR</w:t>
      </w:r>
    </w:p>
    <w:p>
      <w:r>
        <w:rPr>
          <w:b/>
        </w:rPr>
        <w:t xml:space="preserve">Quelle: </w:t>
      </w:r>
      <w:r>
        <w:t>https://mcp.opencaselaw.ch/entscheid/ge_gerichte_ACJC_1253_2016</w:t>
      </w:r>
    </w:p>
    <w:p>
      <w:r>
        <w:t>FR: GE_GERICHTE ACJC/1253/2016 du 3 octobre 2016</w:t>
      </w:r>
    </w:p>
    <w:p>
      <w:r>
        <w:t>IT: GE_GERICHTE ACJC/1253/2016 del 3 ottobre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w:t>
      </w:r>
    </w:p>
    <w:p>
      <w:r>
        <w:t>- 6/9 -</w:t>
      </w:r>
    </w:p>
    <w:p>
      <w:r>
        <w:t>C/9257/2014 CPC; ATF 129 III 417 consid. 2.1.2; arrêt du Tribunal fédéral 5A_421/2015 du 21 janvier 2016 consid. 6.2.3). Les parties ne contestent pas la recevabilité des pièces produites en appel, qui seront dès lors admises.</w:t>
      </w:r>
    </w:p>
    <w:p>
      <w:r>
        <w:rPr>
          <w:b/>
        </w:rPr>
        <w:t>E. 3</w:t>
      </w:r>
    </w:p>
    <w:p>
      <w:r>
        <w:t>L'appelant conteste être en mesure de verser une contribution d'entretien de 1'000 fr. par mois à l'intimée, compte tenu de ses charges telles qu'elles ressortent du budget établi par ses soins.</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5A_366/2015 du 20 octobre 2015 consid. 2.1; 5A_173/2013 du 4 juillet 2013 consid. 4.2; 5A_236/2011 du 18 octobre 2011 consid. 4.2.3).</w:t>
      </w:r>
    </w:p>
    <w:p>
      <w:r>
        <w:rPr>
          <w:b/>
        </w:rPr>
        <w:t>E. 3.2</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(arrêt du Tribunal fédéral 5A_732/2007 du 4 avril 2008, consid. 2.1). Le minimum vital du débirentier doit dans tous les cas être préservé (ATF 135 III 66, JdT 2010 I 167; 127 III 68 consid. 2, SJ 2001 I 280; arrêt du Tribunal fédéral 5A_662/2013 du 24 juin 2014 consid. 3.2.1).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w:t>
      </w:r>
    </w:p>
    <w:p>
      <w:r>
        <w:t>- 7/9 -</w:t>
      </w:r>
    </w:p>
    <w:p>
      <w:r>
        <w:t>C/9257/2014 nourriture, vêtements, hygiène, santé, électricité, gaz pour la cuisine, téléphone, culture et raccord à la télévision câblée.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ATF 127 III 68; 126 III 353, in JdT 2002 I p. 62; 127 III 68 consid. 2b, in JdT 2001 I p. 562; 127 III 289 consid 2a/bb, in JdT 2002 I p. 236). Les frais dont le débirentier s'acquitte pour ses enfants majeurs n'entrent pas en ligne de compte, l'obligation d'entretien du conjoint l'emportant sur celle des enfants majeurs (ATF 132 III 209 consid. 2.3).</w:t>
      </w:r>
    </w:p>
    <w:p>
      <w:r>
        <w:rPr>
          <w:b/>
        </w:rPr>
        <w:t>E. 3.3</w:t>
      </w:r>
    </w:p>
    <w:p>
      <w:r>
        <w:t>En l'espèce, il résulte des pièces produites par l'appelant que son salaire mensuel net s'est élevé en moyenne à 8'946 fr. 90 en 2014 et à 9'293 fr. 35 entre janvier et juillet 2015. Ses charges mensuelles incompressibles seront retenues à hauteur de 4'017 fr. 60, soit 1'500 fr. de loyer, 430 fr. d'assurance-maladie, 617 fr. 60 d'impôt cantonal, 120 fr. d'impôt fédéral et 1'350 fr. de montant de base OP. Il ne sera en revanche pas tenu compte des frais de transport allégués, l'appelant habitant sur son lieu de travail, ni des autres frais allégués, faute d'être établis par pièces (frais médicaux, frais dentaires, assurance ménage, assurance-maladie complémentaire) et/ou d'être inclus dans le minimum vital du droit des poursuites (frais de vacances, argent de poche, frais de la résidence secondaire en France, prime d'assurance-vie, frais de véhicules), étant précisé que les frais d'alimentation, d'entretien, de téléphone et de redevance radio-télévision sont déjà compris dans le montant de base OP. Il en va de même des frais dont l'appelant s'acquitte pour sa fille majeure, dès lors que son obligation d'entretien envers son épouse l'emporte sur celle de son enfant majeur. Il en résulte qu'après s'être acquitté de ses charges incompressibles, l'appelant dispose d'un montant de 5'275 fr. 75 par mois (9'293 fr. 35 - 4'017 fr. 60), qui lui permet de contribuer à raison de 1'000 fr. par mois à l'entretien de son épouse, dont le budget, non contesté, accuse un déficit de plus de 4'600 fr. par mois</w:t>
      </w:r>
    </w:p>
    <w:p>
      <w:r>
        <w:t>- 8/9 -</w:t>
      </w:r>
    </w:p>
    <w:p>
      <w:r>
        <w:t>C/9257/2014 (6'101 fr. – 1'399 fr. – 99 fr.), tout en continuant à assurer l'entretien de sa fille majeure en formation. Partant, l'appel sera rejeté.</w:t>
      </w:r>
    </w:p>
    <w:p>
      <w:r>
        <w:rPr>
          <w:b/>
        </w:rPr>
        <w:t>E. 4</w:t>
      </w:r>
    </w:p>
    <w:p>
      <w:r>
        <w:t>Les frais judiciaires d'appel seront fixés à 800 fr. (art. 96 CPC; art. 31 et 37 du Règlement genevois du 22 décembre 2010 fixant le tarif des frais en matière civile) et mis à la charge de l'appelant, qui succombe dans l'intégralité de ses conclusions (art. 106 al. 1 CPC). Ils seront compensés avec l'avance de frais de même montant fournie par l'appelant, qui reste acquise à l'Etat (art. 111 al. 1 CPC). Le litige relevant du droit de la famille, chaque partie supportera ses propres dépens d'appel (art. 107 al. 1 let. c CPC). * * * * * *</w:t>
      </w:r>
    </w:p>
    <w:p>
      <w:r>
        <w:t>- 9/9 -</w:t>
      </w:r>
    </w:p>
    <w:p>
      <w:r>
        <w:t>C/9257/2014 PAR CES MOTIFS, La Chambre civile : A la forme : Déclare recevable l'appel interjeté le 23 mars 2016 par A______ contre le jugement JTPI/3148/2016 rendu le 4 mars 2016 par le Tribunal de première instance dans la cause C/9257/2014-20. Au fond : Confirme ce jugement. Déboute les parties de toutes autres conclusions. Sur les frais : Arrête les frais judiciaires à 800 fr., les met à la charge de A______ et les compense avec l'avance de frais, qui demeure acquise à l'État de Genève. Dit que chaque partie supporte ses propres dépens d'appel. Siégeant : Madame Florence KRAUSKOPF, présidente; Monsieur Ivo BUETTI, Madame Ursula ZEHETBAUER GHAVAMI,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