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ACJC/1246/2015 vom 21. Oktober 2015</w:t>
      </w:r>
    </w:p>
    <w:p>
      <w:r>
        <w:t>GE Cour de justice, 2015-10-21, FR</w:t>
      </w:r>
    </w:p>
    <w:p>
      <w:r>
        <w:rPr>
          <w:b/>
        </w:rPr>
        <w:t xml:space="preserve">Quelle: </w:t>
      </w:r>
      <w:r>
        <w:t>https://mcp.opencaselaw.ch/entscheid/ge_gerichte_ACJC_1246_2015</w:t>
      </w:r>
    </w:p>
    <w:p>
      <w:r>
        <w:t>FR: GE_GERICHTE ACJC/1246/2015 du 21 octobre 2015</w:t>
      </w:r>
    </w:p>
    <w:p>
      <w:r>
        <w:t>IT: GE_GERICHTE ACJC/1246/2015 del 21 ottobre 2015</w:t>
      </w:r>
    </w:p>
    <w:p>
      <w:pPr>
        <w:pStyle w:val="Heading2"/>
      </w:pPr>
      <w:r>
        <w:t>Erwägungen</w:t>
      </w:r>
    </w:p>
    <w:p>
      <w:r>
        <w:rPr>
          <w:b/>
        </w:rPr>
        <w:t>E. 1.1</w:t>
      </w:r>
    </w:p>
    <w:p>
      <w:r>
        <w:t>L'intitulé erroné d'un acte de recours – au sens large – est simplement rectifié, lorsque cet acte remplit les conditions de recevabilité du recours qui aurait dû être interjeté (ATF 134 III 379 consid. 1.2; 131 I 291 consid. 1.3; 126 II 506 consid. 1b = JdT 2002 IV 130; arrêt du Tribunal fédéral 2C_852/2011 du 10 janvier 2012 consid. 1.2).</w:t>
      </w:r>
    </w:p>
    <w:p>
      <w:r>
        <w:rPr>
          <w:b/>
        </w:rPr>
        <w:t>E. 1.2</w:t>
      </w:r>
    </w:p>
    <w:p>
      <w:r>
        <w:t>L'appel est recevable contre les décisions finales de première instance, dans les litiges patrimoniaux, si la valeur litigieuse au dernier état des conclusions est de 10'000 fr. au moins (art. 308 al. 1 let. a et al. 2 CPC).</w:t>
      </w:r>
    </w:p>
    <w:p>
      <w:r>
        <w:t>Le recours est, quant à lui, recevable contre les décisions finales, incidentes et provisionnelles de première instance qui ne peuvent faire l'objet d'un appel (art. 319 let. a CPC).</w:t>
      </w:r>
    </w:p>
    <w:p>
      <w:r>
        <w:t>En l'espèce, le recourant a conclu, devant le Tribunal, à la condamnation de l'intimé à lui payer les sommes de 7'746 fr. 35 et de 900 fr. La valeur litigieuse est ainsi inférieure à 10'000 fr. et la voie de l'appel n'est pas ouverte.</w:t>
      </w:r>
    </w:p>
    <w:p>
      <w:r>
        <w:t>L'écriture d'appel du recourant doit donc être traitée comme un recours.</w:t>
      </w:r>
    </w:p>
    <w:p>
      <w:r>
        <w:t>Le recours a été interjeté dans le délai de trente jours dès réception du jugement critiqué (art. 142 al. 3 et 321 al. 1 CPC) et suivant la forme prescrite par la loi (art. 130, 131, 321 al. 1 CPC). Il est ainsi recevable.</w:t>
      </w:r>
    </w:p>
    <w:p>
      <w:r>
        <w:t>Le pouvoir d'examen de la Cour est limité à la violation du droit et à la constatation manifestement inexacte des faits (art. 320 CPC).</w:t>
      </w:r>
    </w:p>
    <w:p>
      <w:r>
        <w:rPr>
          <w:b/>
        </w:rPr>
        <w:t>E. 2</w:t>
      </w:r>
    </w:p>
    <w:p>
      <w:r>
        <w:t>Les conclusions, les allégations de faits et les preuves nouvelles sont irrecevables dans le cadre d'un recours (art. 326 al. 1 CPC).</w:t>
      </w:r>
    </w:p>
    <w:p>
      <w:r>
        <w:t>La nouvelle pièce produite par le recourant est dès lors irrecevable, de même que de éventuelles nouvelles allégations de faits.</w:t>
      </w:r>
    </w:p>
    <w:p>
      <w:r>
        <w:t>- 8/15 -</w:t>
      </w:r>
    </w:p>
    <w:p>
      <w:r>
        <w:t>C/12593/2013</w:t>
      </w:r>
    </w:p>
    <w:p>
      <w:r>
        <w:rPr>
          <w:b/>
        </w:rPr>
        <w:t>E. 3</w:t>
      </w:r>
    </w:p>
    <w:p>
      <w:r>
        <w:t>Si le recourant se limite à faire grief au Tribunal d'avoir, à tort, subdivisé son activité pour l'intimé en plusieurs mandats et constaté la prescription des créances relatives à certains de ces mandats, la Cour se prononcera, préalablement, sur la question de l'extinction de ces créances en honoraires, demeurée ouverte devant le Tribunal.</w:t>
      </w:r>
    </w:p>
    <w:p>
      <w:r>
        <w:rPr>
          <w:b/>
        </w:rPr>
        <w:t>E. 3.1</w:t>
      </w:r>
    </w:p>
    <w:p>
      <w:r>
        <w:t>Ni le montant de la facture en 11'380 fr., ni le versement de deux provisions de 1'000 fr. les 20 janvier et 30 mai 2005, ni l'imputation sur la facture du dividende de la faillite de C______ en 1'633 fr. 65 ne sont contestés par les parties.</w:t>
      </w:r>
    </w:p>
    <w:p>
      <w:r>
        <w:t>Les parties sont par contre en désaccord sur la question de savoir si, peu après le 20 février 2006, l'intimé s'est rendu chez le recourant et lui a remis la somme de 4'000 fr. en espèce, pour solde de tout compte.</w:t>
      </w:r>
    </w:p>
    <w:p>
      <w:r>
        <w:rPr>
          <w:b/>
        </w:rPr>
        <w:t>E. 3.1.1</w:t>
      </w:r>
    </w:p>
    <w:p>
      <w:r>
        <w:t>Selon l'art. 8 CC, chaque partie doit, si la loi ne prescrit le contraire, prouver les faits qu'elle allègue pour en déduire son droit. Pour toutes les prétentions relevant du droit privé fédéral, l'art. 8 CC répartit le fardeau de la preuve - auquel correspond en principe le fardeau de l'allégation (HOHL, Procédure civile, Tome I, n. 786 ss) - et, partant, les conséquences de l'absence de preuve ou d'allégation (ATF 127 III 519 consid. 2a et les références citées). On fonde également sur cette disposition le droit à la preuve, c'est-à-dire la faculté pour une partie d'être admise à apporter la preuve de ses allégués dans les procès civils (ATF 114 II 289 consid. 2a). Le juge établit sa conviction par une libre appréciation des preuves administrées (art. 157 CPC). Selon les règles de droit fédéral sur le degré de la preuve, une preuve est tenue pour établie lorsque le juge, par un examen objectif, a pu se convaincre de la vérité d'une allégation de fait. Une certitude absolue ne peut être exigée en la matière. Il suffit que le juge ne conçoive plus de doute sérieux quant à l'existence du fait allégué, ou que les doutes subsistants apparaissent faibles (JdT 2005 I 618 ss, consid. 3.2).</w:t>
      </w:r>
    </w:p>
    <w:p>
      <w:r>
        <w:rPr>
          <w:b/>
        </w:rPr>
        <w:t>E. 3.1.2</w:t>
      </w:r>
    </w:p>
    <w:p>
      <w:r>
        <w:t>Il n'est besoin d'aucune forme spéciale pour annuler ou réduire conventionnellement une créance, alors même que, d'après la loi ou la volonté des parties, l'obligation n'a pu prendre naissance que sous certaines conditions de forme (art. 115 CO).</w:t>
      </w:r>
    </w:p>
    <w:p>
      <w:r>
        <w:t>3.2.1 En l'espèce, à titre liminaire, la Cour constatera le contexte particulier des relations entre les parties. Ainsi, le recourant a établi sa facture près de trois ans après la dernière entrée y figurant et il a allégué avoir convenu avec son client qu'il compenserait ses créances en honoraires avec des dettes pour d'éventuels futurs travaux de carrosserie.</w:t>
      </w:r>
    </w:p>
    <w:p>
      <w:r>
        <w:t>3.2.2 Si les versions des parties quant au versement du montant de 4'000 fr. divergent, le témoin E______ vient confirmer ce versement. En effet, selon ses</w:t>
      </w:r>
    </w:p>
    <w:p>
      <w:r>
        <w:t>- 9/15 -</w:t>
      </w:r>
    </w:p>
    <w:p>
      <w:r>
        <w:t>C/12593/2013 déclarations, elle s'est rendue avec l'intimé, son conjoint de l'époque, chez le recourant et l'intimé a, à cette occasion, remis 4'000 fr. en espèce au recourant.</w:t>
      </w:r>
    </w:p>
    <w:p>
      <w:r>
        <w:t>Le seul fait que E______ ait été la compagne de l'intimé jusqu'en 2008 ne suffit pas à douter de son témoignage, étant rappelé qu'elle a été rendue attentive aux conséquences pénales d'un faux témoignage.</w:t>
      </w:r>
    </w:p>
    <w:p>
      <w:r>
        <w:t>Le paiement en espèce par l'intimé n'est pas inusuel, dès lors que les provisions payées préalablement par l'intimé l'avaient également été en espèce et que l'intimé a indiqué avoir toujours réglé ses dettes envers le recourant de cette façon.</w:t>
      </w:r>
    </w:p>
    <w:p>
      <w:r>
        <w:t>Il ne saurait pas non être plus reproché à l'intimé de n'avoir pas évoqué le paiement d'un solde de 4'000 fr. avant le dépôt de sa réponse en première instance. En effet, le recourant allègue lui-même que l'intimé n'aurait pas pris réception du courrier par lequel il lui adressait sa facture, et l'opposition au commandement de poursuite n'a pas besoin d'être motivée. Dès lors, l'intimé n'avait aucune obligation de présenter ses arguments préalablement à sa réponse devant le Tribunal.</w:t>
      </w:r>
    </w:p>
    <w:p>
      <w:r>
        <w:t>La Cour retiendra ainsi qu'une somme de 4'000 fr. a été remise par l'intimé au recourant peu après le 20 février 2006.</w:t>
      </w:r>
    </w:p>
    <w:p>
      <w:r>
        <w:t>3.2.3 L'intimé soutient que ce versement serait intervenu pour solde de tout compte.</w:t>
      </w:r>
    </w:p>
    <w:p>
      <w:r>
        <w:t>Bien que E______ ait indiqué que le paiement de 4'000 fr. "était la dernière partie", il n'apparaît pas vraisemblable qu'un avocat procède à une remise de dette sans fournir une confirmation écrite à ce titre. Le fait qu'une remise de dette orale soit valable n'apparaît pas pertinent à ce titre.</w:t>
      </w:r>
    </w:p>
    <w:p>
      <w:r>
        <w:t>S'il apparaît crédible que l'intimé ne soit plus en mesure de produire une simple quittance remise près de six ans avant la notification du commandement de poursuite du recourant, il apparaît peu probable qu'il ait égaré un document de remise de dette.</w:t>
      </w:r>
    </w:p>
    <w:p>
      <w:r>
        <w:t>Enfin, selon l'intimé, il aurait mandaté l'avocat, durant l'entrevue litigieuse, pour produire sa créance dans la faillite de C______. Il n'est ainsi pas vraisemblable qu'un avocat accepte un paiement pour solde de tout compte, alors que son client le mandate pour entreprendre de nouvelles démarches, en lien avec le même mandat.</w:t>
      </w:r>
    </w:p>
    <w:p>
      <w:r>
        <w:t>Pour ces motifs, la Cour retiendra que le paiement de 4'000 fr. n'est pas intervenu pour solde de tout compte.</w:t>
      </w:r>
    </w:p>
    <w:p>
      <w:r>
        <w:rPr>
          <w:b/>
        </w:rPr>
        <w:t>E. 3.3</w:t>
      </w:r>
    </w:p>
    <w:p>
      <w:r>
        <w:t>La Cour retiendra donc que l'intimé a réglé un montant de 7'633 fr. 65 (1'000 fr. + 1'000 fr. + 4'000 fr. + 1'633 fr. 65), sur le montant total de la facture de 11'380 fr.</w:t>
      </w:r>
    </w:p>
    <w:p>
      <w:r>
        <w:t>- 10/15 -</w:t>
      </w:r>
    </w:p>
    <w:p>
      <w:r>
        <w:t>C/12593/2013</w:t>
      </w:r>
    </w:p>
    <w:p>
      <w:r>
        <w:t>Dès lors, il y a lieu de déterminer si plusieurs mandats ont été confiés au recourant, quelles créances d'honoraires ont été épuisées par le règlement partiel susmentionné et si les créances subsistantes sont prescrites ou non.</w:t>
      </w:r>
    </w:p>
    <w:p>
      <w:r>
        <w:t>4.1.1 Si un débiteur a plusieurs dettes à payer au même créancier et qu'aucune partie ne désigne la dette qu'un paiement partiel acquitte, le paiement s'impute sur la dette exigible; si plusieurs dettes sont exigibles, sur celle qui a donné lieu aux premières poursuites contre le débiteur; s'il n'y a pas eu de poursuites, sur la dette échue la première (art. 87 al. 1 CO).</w:t>
      </w:r>
    </w:p>
    <w:p>
      <w:r>
        <w:t>4.1.2 A défaut de terme stipulé ou résultant de la nature de l'affaire, l'obligation peut être exécutée et l'exécution peut en être exigée immédiatement (art. 75 CO).</w:t>
      </w:r>
    </w:p>
    <w:p>
      <w:r>
        <w:t>Selon l'art. 394 al. 3 CO, une rémunération est due au mandataire si la convention ou l'usage lui en assure une. Tel est le cas pour l'avocat. Elle est due dès la conclusion du contrat, mais n'est exigible qu'à son terme. En principe, le mandataire est donc tenu d'exécuter sa prestation avant de pouvoir exiger le paiement de sa rémunération. Le contrat qui prend fin autrement que par l'exécution rend l'honoraire dû exigible. La convention ou l'usage peuvent toutefois prévoir le paiement d'avances ou de provisions (ATF 126 II 249 consid. 4b et les références citées).</w:t>
      </w:r>
    </w:p>
    <w:p>
      <w:r>
        <w:t>Si l'exigibilité intervient en principe et sauf accord contraire, lorsque le mandataire a accompli l'ensemble de ses tâches, il convient, compte tenu de leur variété, selon le principe de la bonne foi de prendre en compte les tâches principales. Ainsi, l'avocat chargé d'une procédure en justice peut exiger le paiement de ses honoraires une fois son activité principale accomplie en dernière instance, et que seul le jugement est encore attendu (BOHNET/MARTENET, Droit de la profession d'avocat, 2009, p 1176).</w:t>
      </w:r>
    </w:p>
    <w:p>
      <w:r>
        <w:t>En cas de mandats à longue durée indéterminée, telle celui d'une fiduciaire s'occupant de la comptabilité de sa mandante, une rémunération est exigible pour chaque prestation (partielle) constituant raisonnablement une certaine entité (arrêt de la Chambre civile de la Cour de justice du 29 mai 1998, SJ 1999 I 15).</w:t>
      </w:r>
    </w:p>
    <w:p>
      <w:r>
        <w:t>4.1.3 Les créances d'honoraires des avocats pour les services professionnels rendus à leur client se prescrivent par cinq ans (art. 128 ch. 3 CO).</w:t>
      </w:r>
    </w:p>
    <w:p>
      <w:r>
        <w:t>Dans ce sens, le Tribunal fédéral entend par "services professionnels" le fait d'offrir au client, pour le moins de manière prépondérante, des connaissances juridiques spécifiques destinées à la mise en œuvre immédiate du droit; sont exclus les services essentiellement techniques et commerciaux ne contribuant qu'indirectement à la réalisation du droit, même s'ils requièrent des connaissances juridiques (ATF 132 III 61 = JdT 2007 I 257).</w:t>
      </w:r>
    </w:p>
    <w:p>
      <w:r>
        <w:t>- 11/15 -</w:t>
      </w:r>
    </w:p>
    <w:p>
      <w:r>
        <w:t>C/12593/2013</w:t>
      </w:r>
    </w:p>
    <w:p>
      <w:r>
        <w:t>La prescription commence à courir à l'exigibilité de la créance (art. 130 al. 1 CO), à savoir à partir du moment où le créancier a le droit d'exiger la prestation du débiteur.</w:t>
      </w:r>
    </w:p>
    <w:p>
      <w:r>
        <w:t>La prescription est interrompue notamment lorsque le créancier fait valoir ses droits par des poursuites (art. 135 al. 2 CO). Il en va ainsi d'une réquisition de poursuite remplissant les exigences de l'art. 67 LP, dès sa remise à la poste (ATF 104 III 20).</w:t>
      </w:r>
    </w:p>
    <w:p>
      <w:r>
        <w:t>4.2.1 En l'espèce, contrairement au Tribunal, la Cour admettra que l'intégralité des démarches contre C______, soit la rédaction de divers courriers, la gestion de la procédure prud'homale, la production dans la faillite de C______ et la perception d'un dividende dans cette faillite, constitue un mandat unique.</w:t>
      </w:r>
    </w:p>
    <w:p>
      <w:r>
        <w:t>Certes, les parties n'ont pas pu prévoir, en janvier 2005, la faillite de la société intervenue plus d'une année plus tard. Or, dès lors que les créances des employés sont prioritaires dans la faillite (art. 219 al. 4 let. a LP), on peine à concevoir qu'un employé au bénéfice d'un jugement constatant ses créances ne produisent pas dans la faillite de son employeur, respectivement que cette production fasse l'objet d'un nouveau mandat de l'avocat.</w:t>
      </w:r>
    </w:p>
    <w:p>
      <w:r>
        <w:t>Le recourant a vraisemblablement demandé l'accord de son client avant d'initier la procédure prud'homale et de produire dans le cadre de la faillite de C______. Or, un tel accord n'a pas pour effet de faire naître un nouveau mandat, au même titre que, conformément aux principes rappelés ci-dessus, l'accord à l'introduction d'un appel ne fait pas naître un nouveau mandat. Dès lors, toute l'activité du recourant relative aux démarches entreprises à l'encontre de C______ entre le 17 janvier 2005 et le 11 août 2008 relève d'un mandat unique, ayant donné lieu à une seule créance. Cette créance est devenue exigible à l'échéance de ce mandat, soit le 11 août 2008, et le délai de prescription y relatif est venu à échéance le 12 août 2012.</w:t>
      </w:r>
    </w:p>
    <w:p>
      <w:r>
        <w:t>Cette créance inclut les sommes de 1'983 fr. 30 (démarches initiales), de 6'387 fr. 50 (procédure prud'homale), et de 933 fr. 30 (production dans la faillite), soit un total de 9'304 fr. 10. Il faudra éventuellement y ajouter les entrées inclassables de la facture du 26 décembre 2011 en 758 fr. 30 et les frais en 180 fr. (cf. consid. 4.2.3 ci-dessous).</w:t>
      </w:r>
    </w:p>
    <w:p>
      <w:r>
        <w:t>A défaut de connaître la date de la réquisition de poursuite qui n'a pas été produite dans la procédure, la Cour retiendra la date du commandement de payer du 4 juin 2012 comme premier acte interruptif de prescription.</w:t>
      </w:r>
    </w:p>
    <w:p>
      <w:r>
        <w:t>La prescription relative à la prétention en honoraires relative à l'intégralité du litige avec C______ a ainsi été interrompue à temps.</w:t>
      </w:r>
    </w:p>
    <w:p>
      <w:r>
        <w:t>- 12/15 -</w:t>
      </w:r>
    </w:p>
    <w:p>
      <w:r>
        <w:t>C/12593/2013</w:t>
      </w:r>
    </w:p>
    <w:p>
      <w:r>
        <w:t>4.2.2 Doivent être distingués du mandat susmentionné, d'une part les démarches auprès de l'OCP intervenus entre 24 janvier et le 29 août 2005 et d'autre part celles auprès de l'OCIRT intervenues entre 11 avril et le 30 mai 2005. Ces démarches, entreprises devant d'autres autorités et impliquant d'autres parties que C______, apparaissent en effet sans lien direct avec le litige prud'homal.</w:t>
      </w:r>
    </w:p>
    <w:p>
      <w:r>
        <w:t>Ces deux mandats se sont donc achevés et les créances y relatives sont devenues exigibles en fin mai, respectivement fin août 2005, soit avant celles relatives au mandat concernant C______.</w:t>
      </w:r>
    </w:p>
    <w:p>
      <w:r>
        <w:t>Ainsi, le règlement partiel à hauteur de 7'633 fr. 65 a servi en premier lieu à épuiser ces créances, en 466 fr. 65 s'agissant du mandat concernant l'OCP et en 612 fr. 50 s'agissant du mandat concernant l'OCIRT.</w:t>
      </w:r>
    </w:p>
    <w:p>
      <w:r>
        <w:t>Dès lors que les créances relatives à ces mandats ont ainsi été éteintes, la Cour n'a pas à se prononcer sur leur prescription.</w:t>
      </w:r>
    </w:p>
    <w:p>
      <w:r>
        <w:t>4.2.3 S'agissant tant des entrées "inclassables" figurant dans la facture du recourant du 26 décembre 2011, pour une somme totale de 758 fr. 30, que des frais en 180 fr., il n'est pas nécessaire de déterminer en lien avec quel mandat ces créances doivent être facturées.</w:t>
      </w:r>
    </w:p>
    <w:p>
      <w:r>
        <w:t>En effet, si ces créances dépendent des mandats relatifs à l'OCP ou à l'OCIRT, elles ont été éteintes par les paiements partiels. Si par contre, elles concernent le litige avec C______, la prescription y relative a été valablement interrompue.</w:t>
      </w:r>
    </w:p>
    <w:p>
      <w:r>
        <w:t>4.2.4 S'agissant enfin de la créance en honoraires en 58 fr. 35 relative au courrier à l'OCP du 29 décembre 2008, la prescription quinquennale y relative courrait jusqu'au 30 décembre 2012 et a été valablement interrompue par le commandement de payer du 4 juin 2012.</w:t>
      </w:r>
    </w:p>
    <w:p>
      <w:r>
        <w:t>4.3 Comme indiqué précédemment, les créances du recourant en 11'380 fr. ont été éteintes à hauteur de 7'633 fr. 65.</w:t>
      </w:r>
    </w:p>
    <w:p>
      <w:r>
        <w:t>A la lumière de ce qui précède, il a été établi que les créances non éteintes en 3'746 fr. 35 (11'380 fr. – 7'633 fr. 65) relèvent des mandats concernant C______ et concernant la réponse à l'OCP du 29 décembre 2008, pour lesquels la prescription a été valablement interrompue.</w:t>
      </w:r>
    </w:p>
    <w:p>
      <w:r>
        <w:t>La Cour reconnaîtra donc l'existence d'une créance du recourant en 3'746 fr. 35, non éteinte et non prescrite.</w:t>
      </w:r>
    </w:p>
    <w:p>
      <w:r>
        <w:rPr>
          <w:b/>
        </w:rPr>
        <w:t>E. 5.1</w:t>
      </w:r>
    </w:p>
    <w:p>
      <w:r>
        <w:t>Lorsque le dommage qui est prouvé par le créancier est supérieur à l'intérêt moratoire, le débiteur est tenu de réparer également ce dommage, s'il ne prouve qu'aucune faute ne lui est imputable (art. 106 al. 1 CO).</w:t>
      </w:r>
    </w:p>
    <w:p>
      <w:r>
        <w:t>- 13/15 -</w:t>
      </w:r>
    </w:p>
    <w:p>
      <w:r>
        <w:t>C/12593/2013</w:t>
      </w:r>
    </w:p>
    <w:p>
      <w:r>
        <w:t>Les frais du commandement de payer sont compris dans la poursuite et suivent le sort de celle-ci (art 68 LP; ATF 119 III 63 = JT 1996 II 27).</w:t>
      </w:r>
    </w:p>
    <w:p>
      <w:r>
        <w:rPr>
          <w:b/>
        </w:rPr>
        <w:t>E. 5.2</w:t>
      </w:r>
    </w:p>
    <w:p>
      <w:r>
        <w:t>En l'espèce, le recourant a allégué des frais de recouvrement à hauteur de 900 fr., sans les détailler ni les prouver par pièces. Il échoue ainsi dans la démonstration que son dommage est supérieur à l'intérêt moratoire.</w:t>
      </w:r>
    </w:p>
    <w:p>
      <w:r>
        <w:t>A la lumière des considérant 3 et 4 ci-dessus, le chiffre 1 du dispositif du jugement entrepris sera annulé et l'intimé condamné à payer au recourant la somme de 3'746 fr. 35 plus intérêt à 5% l'an dès le 9 janvier 2012.</w:t>
      </w:r>
    </w:p>
    <w:p>
      <w:r>
        <w:t>La mainlevée de la poursuite n° 1______ sera ainsi prononcée à hauteur de cette somme.</w:t>
      </w:r>
    </w:p>
    <w:p>
      <w:r>
        <w:rPr>
          <w:b/>
        </w:rPr>
        <w:t>E. 6.1</w:t>
      </w:r>
    </w:p>
    <w:p>
      <w:r>
        <w:t>Les frais (frais judiciaires et dépens) sont mis à la charge de la partie succombante (art. 95 et 106 1ère phrase CPC). Le tribunal peut s'écarter des règles générales et répartir les frais selon sa libre appréciation, notamment lorsque une partie a intenté le procès de bonne foi (art. 107 al. 1 ch. b CPC).</w:t>
      </w:r>
    </w:p>
    <w:p>
      <w:r>
        <w:rPr>
          <w:b/>
        </w:rPr>
        <w:t>E. 6.2</w:t>
      </w:r>
    </w:p>
    <w:p>
      <w:r>
        <w:t>En raison de l'issue du recours, il n'y a pas lieu de modifier la répartition des frais opérée par le Tribunal, bien que contestée par le recourant.</w:t>
      </w:r>
    </w:p>
    <w:p>
      <w:r>
        <w:rPr>
          <w:b/>
        </w:rPr>
        <w:t>E. 6.3</w:t>
      </w:r>
    </w:p>
    <w:p>
      <w:r>
        <w:t>Les frais du recours seront arrêtés à 1'000 fr. (art. 17 et 35 RTFMC - RS/GE E 1 05.10), mis à la charge des parties, à parts égales, et compensés avec l'avance de frais du même montant fournie par le recourant, laquelle reste acquise à l'Etat (art. 111 al. 1 CPC).</w:t>
      </w:r>
    </w:p>
    <w:p>
      <w:r>
        <w:t>L'intimé sera ainsi condamné à payer 500 fr. au recourant, à titre de frais judiciaires.</w:t>
      </w:r>
    </w:p>
    <w:p>
      <w:r>
        <w:t>En raison de l'issue du litige, chaque partie supportera ses propres dépens. * * * * *</w:t>
      </w:r>
    </w:p>
    <w:p>
      <w:r>
        <w:t>- 14/15 -</w:t>
      </w:r>
    </w:p>
    <w:p>
      <w:r>
        <w:t>C/12593/2013 PAR CES MOTIFS, La Chambre civile : A la forme : Déclare recevable le recours interjeté le 17 novembre 2014 par A______ contre le jugement JTPI/12875/2014 rendu le 14 octobre 2014 par le Tribunal de première instance dans la cause C/12593/2013-12. Au fond : L'admet. Cela fait et statuant à nouveau : Annule le chiffre 1 du disposition de ce jugement. Condamne B______ à verser à A______ la somme de 3'746 fr. 35 plus intérêt à 5% l'an dès le 9 janvier 2012. Prononce la mainlevée de la poursuite n° 1______ à hauteur de 3'746 fr. 35 plus intérêt à 5% l'an dès le 9 janvier 2012. Confirme le jugement pour le surplus. Déboute les parties de toutes autres conclusions. Sur les frais du recours : Arrête les frais judiciaires à 1'000 fr., entièrement compensés avec l'avance de frais fournie, qui reste acquise à l'Etat de Genève. Les met, à parts égales, à la charge d'A______ et d'B______. Condamne B______ à payer à A______ la somme de 500 fr. à titre de frais judiciaires. Dit qu'il n'est pas alloué de dépens. Siégeant : Madame Valérie LAEMMEL-JUILLARD, présidente; Madame Nathalie LANDRY-BARTHE, Monsieur Patrick CHENAUX, juges; Madame Audrey MARASCO, greffière.</w:t>
      </w:r>
    </w:p>
    <w:p>
      <w:r>
        <w:t>La présidente : Valérie LAEMMEL-JUILLARD</w:t>
      </w:r>
    </w:p>
    <w:p>
      <w:r>
        <w:t>La greffière : Audrey MARASCO</w:t>
      </w:r>
    </w:p>
    <w:p>
      <w:r>
        <w:t>- 15/15 -</w:t>
      </w:r>
    </w:p>
    <w:p>
      <w:r>
        <w:t>C/12593/2013</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