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ACJC/1245/2021 vom 30. September 2021</w:t>
      </w:r>
    </w:p>
    <w:p>
      <w:r>
        <w:t>GE Cour de justice, 2021-09-30, FR</w:t>
      </w:r>
    </w:p>
    <w:p>
      <w:r>
        <w:rPr>
          <w:b/>
        </w:rPr>
        <w:t xml:space="preserve">Quelle: </w:t>
      </w:r>
      <w:r>
        <w:t>https://mcp.opencaselaw.ch/entscheid/ge_gerichte_ACJC_1245_2021</w:t>
      </w:r>
    </w:p>
    <w:p>
      <w:r>
        <w:t>FR: GE_GERICHTE ACJC/1245/2021 du 30 septembre 2021</w:t>
      </w:r>
    </w:p>
    <w:p>
      <w:r>
        <w:t>IT: GE_GERICHTE ACJC/1245/2021 del 30 settembre 2021</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Le droit de faire valoir devant le juge le droit aux renseignements et à la consultation de l'art. 697 al. 4 CO tend à protéger les intérêts patrimoniaux de l'actionnaire, de sorte qu'un différend à ce sujet est de nature pécuniaire (arrêts du Tribunal fédéral 4A_364/2017 du 28 février 2018 consid. 1.1; 4A_36/2010 du 20 avril 2010, consid. 1.1). Le calcul de la valeur litigieuse de la requête en renseignements ou en consultation doit tenir compte de son caractère préparatoire (cf. ATF 123 III 261 consid. 4a); lorsqu'est contestée une décision de l'assemblée</w:t>
      </w:r>
    </w:p>
    <w:p>
      <w:r>
        <w:t>- 7/15 -</w:t>
      </w:r>
    </w:p>
    <w:p>
      <w:r>
        <w:t>C/25106/2020 générale approuvant les comptes de la société, la valeur litigieuse peut être estimée par référence au poste litigieux (arrêt du Tribunal fédéral 4A_404/2011 du 7 novembre 2011 consid. 1.1).</w:t>
      </w:r>
    </w:p>
    <w:p>
      <w:r>
        <w:t>En l'espèce, la requête des appelants s'inscrit en amont d'une éventuelle action en annulation des décisions prises par l'assemblée générale du 13 octobre 2020 et vise deux postes au bilan de la société dont elle conteste la validité. Ces postes sont chiffrés au total à 685'631 fr. 13. Compte tenu de la finalité poursuivie, la valeur litigieuse de la cause est supérieure à 10'000 fr. Dès lors, la voie de l'appel est ouverte.</w:t>
      </w:r>
    </w:p>
    <w:p>
      <w:r>
        <w:t>L'appel a été interjeté auprès de l'autorité compétente dans le délai utile de dix jours (art. 250 let. c ch. 7 et 314 al. 1 CPC). Il est donc recevable.</w:t>
      </w:r>
    </w:p>
    <w:p>
      <w:r>
        <w:rPr>
          <w:b/>
        </w:rPr>
        <w:t>E. 1.2</w:t>
      </w:r>
    </w:p>
    <w:p>
      <w:r>
        <w:t>L'action fondée sur l'art. 697 al. 4 CO, qui relève de la procédure sommaire (art. 250 let. c ch. 7 CPC), est soumise à la maxime des débats (art. 255 let. b CPC a contrario) et au principe de disposition (art. 58 CPC).</w:t>
      </w:r>
    </w:p>
    <w:p>
      <w:r>
        <w:t>Le degré de preuve n'est pas limité à la vraisemblance (ATF 132 III 71 consid. 2) et les moyens de preuve ne sont pas limités aux titres (art. 254 al. 2 let. b CPC; cf. ATF 144 III 100 consid. 6; 120 II 352 consid. 2b).</w:t>
      </w:r>
    </w:p>
    <w:p>
      <w:r>
        <w:rPr>
          <w:b/>
        </w:rPr>
        <w:t>E. 1.3</w:t>
      </w:r>
    </w:p>
    <w:p>
      <w:r>
        <w:t>Les appelants ont déposé des pièces nouvelles et allégué des faits nouveaux.</w:t>
      </w:r>
    </w:p>
    <w:p>
      <w:r>
        <w:rPr>
          <w:b/>
        </w:rPr>
        <w:t>E. 1.3.1</w:t>
      </w:r>
    </w:p>
    <w:p>
      <w:r>
        <w:t>Selon l'art. 317 al. 1 CPC, les faits et moyens de preuve nouveaux ne sont pris en compte que s'ils sont invoqués ou produits sans retard (let. a) et s'ils ne pouvaient l'être devant la première instance, bien que la partie qui s'en prévaut ait fait preuve de la diligence requise (let. b).</w:t>
      </w:r>
    </w:p>
    <w:p>
      <w:r>
        <w:t>S'agissant des vrais novas, soit les faits qui se sont produits après la fin des débats principaux de première instance (art. 229 al. 1 CPC), moment qui correspond au début des délibérations (sur cette notion lorsque la cause est gardée à juger, cf. ATF 143 III 272 consid. 2.3.2), la condition de nouveauté posée par la lettre b est sans autre réalisée et seule celle d'allégation immédiate doit être examinée (arrêt du Tribunal fédéral 5A_451/2020 du 31 mars 2021 consid. 4.2.1).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w:t>
      </w:r>
    </w:p>
    <w:p>
      <w:r>
        <w:t>Aux termes de l'art. 229 al. 1 CPC, les faits et moyens nouveaux ne sont admis aux débats principaux que s'ils sont invoqués sans retard et qu'ils remplissent l'une des conditions suivantes: ils sont postérieurs à l'échange d'écriture ou à la dernière audience d'instruction (novas proprement dits; let. a) ou ils existaient avant la clôture de l'échange d'écritures ou la dernière audience d'instruction mais ne</w:t>
      </w:r>
    </w:p>
    <w:p>
      <w:r>
        <w:t>- 8/15 -</w:t>
      </w:r>
    </w:p>
    <w:p>
      <w:r>
        <w:t>C/25106/2020 pouvaient être invoqués antérieurement bien que la partie qui s'en prévaut ait fait preuve de la diligence requise (novas improprement dits; let. b).</w:t>
      </w:r>
    </w:p>
    <w:p>
      <w:r>
        <w:t>En procédure sommaire de première instance, la phase d'allégation se termine en principe après un seul échange d'écriture (ATF 141 III 117 consid. 2.1). Cependant, l'art. 229 CPC est applicable par analogie si un second échange d'écritures est ordonné ou si le tribunal convoque une audience. Le cas échéant, les parties peuvent présenter des faits nouveaux de manière illimitée (ATF 146 III 237, consid. 3.2). Après le second échange d'écriture (ou après la possibilité illimitée de s'exprimer à l'audience), la situation est la même que celle qui se produirait normalement – en procédure sommaire – après un seul échange d'écriture, à savoir que les vrais novas et pseudo novas ne sont admis qu'aux conditions de l'art. 229 al. 1 CPC (ATF 146 III 237, consid. 3.2; arrêt du Tribunal fédéral 5A_736/2017 du 8 juin 2018 consid. 3.2.2; BRUNNER/BIERI, Zweiter Schriftenwechsel und Aktenschluss im summarischen Verfahren, dRSK 28 mars 2018, n. 17, REUT, Noven nach der Schweizerischen Zivilprozessordnung, 2017, n. 311 SUTTER-SOMM/LÖTSCHER, in Kommentar zur Schweizerischen Zivilprozessordnung, 3e éd. 2016, n. 21 ad art. 257 CPC; PAHUD, in DIKE- Kommentar ZPO, n. 27 ad art. 229 CPC MORET, Aktenschluss und Novenrecht nach der Schweizerischen Zivilprozessordnung, 2014, n. 336; KLINGLER, Die Eventualmaxime in der Schweizerischen Zivilprozessordnung, 2010, n. 548; cf. ég. TAPPY, in Commentaire romand, Code de procédure civile, 2019, n. 30 ad art. 229 CPC).</w:t>
      </w:r>
    </w:p>
    <w:p>
      <w:r>
        <w:t>La jurisprudence ne précise pas jusqu'à quel moment les novas au sens de l'art. 229 al. 1 CPC sont admissibles; la doctrine, sans être parfaitement univoque, semble partir du principe que le moment ultime pour déposer des faits et moyens de preuve nouveaux est l'entrée en délibération, en tout cas lorsqu'aucune audience n'est convoquée (TAPPY, op. cit., n. 30: "jusqu'aux délibérations"; BRUNNER/BIERI, op. cit., n. 17: "bis zur Entscheidfällung"; SUTTER-SOMM/ LÖTSCHER, op. cit., n. 21: "solange das Gericht noch nicht entschieden hat"). WILLISEGGER, soutient qu'une interdiction absolue d'invoquer des faits et des moyens de preuve nouveau intervient au moment du dépôt de la réponse, mais semble partir du principe que ce moment coïncide avec celui où le tribunal entre dans la phase de prise de décision ("Entscheidstadium") (WILLISEGGER, in Basler Kommentar, Zivilprozessordnung, 3e éd. 2017, n. 58 ad art. 229 CPC).</w:t>
      </w:r>
    </w:p>
    <w:p>
      <w:r>
        <w:rPr>
          <w:b/>
        </w:rPr>
        <w:t>E. 1.3.2</w:t>
      </w:r>
    </w:p>
    <w:p>
      <w:r>
        <w:t>En l'espèce, les pièces 11 et 20 à 23 sont recevables, puisqu'elles se trouvent déjà dans le dossier de première instance.</w:t>
      </w:r>
    </w:p>
    <w:p>
      <w:r>
        <w:t>L'appelante se prévaut des pièces 13 à 18 pour alléguer des faits intervenus après le dépôt de sa requête, à savoir qu'elle aurait agi en nullité, respectivement en annulation de la décision de l'assemblée générale du 30 octobre 2019 et en nullité de la décision de l'assemblée générale du 13 octobre 2020.</w:t>
      </w:r>
    </w:p>
    <w:p>
      <w:r>
        <w:t>- 9/15 -</w:t>
      </w:r>
    </w:p>
    <w:p>
      <w:r>
        <w:t>C/25106/2020 La pièce 19 est invoquée à l'appui d'un allégué selon lequel la société intimée aurait agi en justice contre une société du "groupe N______", fait qui serait également survenu après le dépôt de la requête.</w:t>
      </w:r>
    </w:p>
    <w:p>
      <w:r>
        <w:t>A suivre les appelants, on ne saurait leur reprocher de ne pas avoir produit les pièces 13 à 19 et allégué les faits y relatifs en première instance. Ils font tout d'abord valoir qu'il serait douteux que des faits nouveaux puissent être produits après le dépôt de la requête en procédure sommaire, lorsqu'un seul échange d'écritures a lieu. Or, contrairement à ce qu'ils soutiennent, il ressort de la jurisprudence du Tribunal fédéral, que les faits et moyens de preuve nouveaux au sens de l'art. 229 al. 1 CPC sont admissibles en procédure sommaire après l'envoi de la requête, même si un seul échange d'écritures est intervenu (ATF 146 III 237, consid. 3.2; arrêt du Tribunal fédéral 5A_736/2017 du 8 juin 2018 consid. 3.2.2; cf. consid. 1.3.1 supra). Les pièces 14, 15, 17 et 18 auraient constitué de vrais novas, car elles sont postérieures au dernier moment où les appelants pouvaient alléguer des faits ou proposer des moyens de preuve de manière illimitée, soit le moment du dépôt de leur requête. Par ailleurs, ces pièces sont antérieures au dépôt de la réponse, de sorte que les appelants avaient en tous les cas la possibilité de les faire valoir devant le Tribunal en déposant un mémoire de faits nouveaux.</w:t>
      </w:r>
    </w:p>
    <w:p>
      <w:r>
        <w:t>Les pièces 13 et 16 sont postérieures à la date à laquelle la cause a été gardée à juger par le Tribunal, mais sont invoquées à l'appui de faits antérieurs à celle-ci, qui auraient pu être allégués devant le Tribunal.</w:t>
      </w:r>
    </w:p>
    <w:p>
      <w:r>
        <w:t>À l'égard des pièces 13 à 18, les appelants affirment que leurs allégations et preuves nouvelles sont devenues nécessaires uniquement après que le Tribunal a rendu son jugement; ils soutiennent que le Tribunal aurait retenu un fait non allégué par les parties, à savoir qu'ils n'auraient pas introduit de demande en annulation des décisions de l'assemblée générale litigieuse, les obligeant ainsi à fournir la preuve du contraire, alors qu'ils n'en avaient pas la nécessité auparavant. Or, il incombait aux appelants d'alléguer et d'offrir la preuve, en première instance, de tous les faits pertinents à l'appui de leurs prétentions; l'introduction d'une action en annulation des décisions de l'assemblée générale en fait manifestement partie, puisqu'elle permet de justifier de l'intérêt des appelants à l'information (consid. 2 infra). L'on ne saurait donc considérer que les appelants ont fait preuve de la diligence requise en omettant d'alléguer ces faits devant le Tribunal.</w:t>
      </w:r>
    </w:p>
    <w:p>
      <w:r>
        <w:t>Par conséquent, les pièces 13 à 18 et les allégués que les appelants en tirent sont irrecevables en procédure d'appel.</w:t>
      </w:r>
    </w:p>
    <w:p>
      <w:r>
        <w:t>- 10/15 -</w:t>
      </w:r>
    </w:p>
    <w:p>
      <w:r>
        <w:t>C/25106/2020 La pièce 19 est postérieure au dépôt de la réponse, mais antérieure à la date à laquelle la cause a été gardée à juger, soit le lundi 29 mars 2021, premier jour ouvrable suivant l'échéance du délai de dix jours fixé à compter de la notification de la réponse par le Tribunal. L'on ne saurait exclure que les parties n'ont eu connaissance de cette pièce, datée du 23 mars 2021, qu'après que le Tribunal a gardé la chose à juger. La question de sa recevabilité peut cependant rester indécise dans la mesure où elle n'influence pas l'issue de la cause (consid. 2.1.2 infra).</w:t>
      </w:r>
    </w:p>
    <w:p>
      <w:r>
        <w:rPr>
          <w:b/>
        </w:rPr>
        <w:t>E. 2</w:t>
      </w:r>
    </w:p>
    <w:p>
      <w:r>
        <w:t>Les appelants reprochent au Tribunal d'avoir retenu à tort qu'ils n'avaient pas d'intérêt à obtenir les renseignements et consulter les documents qu'ils ont requis.</w:t>
      </w:r>
    </w:p>
    <w:p>
      <w:r>
        <w:rPr>
          <w:b/>
        </w:rPr>
        <w:t>E. 2.1</w:t>
      </w:r>
    </w:p>
    <w:p>
      <w:r>
        <w:t>Le droit à l'information institué à l'art. 697 CO comprend un droit aux renseignements et un droit de consultation. Les renseignements ne doivent être fournis et les livres et la correspondance ne peuvent être consultés que dans la mesure où ils sont nécessaires à l'exercice des droits de l'actionnaire et pour autant que le secret des affaires soit sauvegardé (art. 697 al. 2 et 3 CO; arrêt du Tribunal fédéral 4A_561/2020 du 25 février 2021 consid. 5.2).</w:t>
      </w:r>
    </w:p>
    <w:p>
      <w:r>
        <w:t>Le droit à la consultation présuppose en outre une autorisation expresse de l'assemblée générale ou une décision du conseil d'administration (art. 697 al. 3 CO).</w:t>
      </w:r>
    </w:p>
    <w:p>
      <w:r>
        <w:rPr>
          <w:b/>
        </w:rPr>
        <w:t>E. 2.1.1</w:t>
      </w:r>
    </w:p>
    <w:p>
      <w:r>
        <w:t>Le but du droit aux renseignements et du droit à la consultation est de permettre à l'actionnaire d'obtenir les informations nécessaires pour exercer ses droits de manière judicieuse (arrêt du Tribunal fédéral 4A_655/2016 du 15 mars 2017 consid. 4.2).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(ATF 132 III 71 consid. 1.3 et les références; arrêt du Tribunal fédéral 4A_36/2010 du 20 avril 2010 consid. 3.1). Le critère de la nécessité peut se rapporter à tous les domaines de la société et de la gestion, soit à tous les faits susceptibles d'influencer sa situation économique et financière (WEBER, in Basler Kommentar, Obligationenrecht II, 5e éd. 2016, n. 7 ad art. 697 CO).</w:t>
      </w:r>
    </w:p>
    <w:p>
      <w:r>
        <w:t>Le droit de consulter des documents et de demander des renseignements a pour but de fournir à l'actionnaire l'information nécessaire à l'exercice de ses droits d'actionnaire – de sorte qu'il convient de lui donner les renseignements uniquement dans ce but-là –, notamment le droit de vote, c'est-à-dire la formation de la volonté concernant l'approbation des comptes annuels et la répartition du bénéfice ainsi que la nomination des membres d'administration et leur décharge (arrêt du Tribunal fédéral 4C_419/2006 du19 avril 2007 consid. 3.2).</w:t>
      </w:r>
    </w:p>
    <w:p>
      <w:r>
        <w:t>- 11/15 -</w:t>
      </w:r>
    </w:p>
    <w:p>
      <w:r>
        <w:t>C/25106/2020</w:t>
      </w:r>
    </w:p>
    <w:p>
      <w:r>
        <w:rPr>
          <w:b/>
        </w:rPr>
        <w:t>E. 2.1.2</w:t>
      </w:r>
    </w:p>
    <w:p>
      <w:r>
        <w:t>Si les renseignements ou la consultation ont été refusés, le tribunal statue sur requête (art. 697 al. 4 CO).</w:t>
      </w:r>
    </w:p>
    <w:p>
      <w:r>
        <w:t>La qualité pour agir en fourniture de renseignements appartient à tout actionnaire, même s'il n'a pas lui-même demandé de renseignements à l'assemblée générale (DRUEY, in Zürcher Kommentar, 2e éd. 2021, n. 176 ad art. 697 CO; TRIGO TRINDADE, in Commentaire romand, Code des obligations II, 2e éd. 2017, n. 43 ad art. 697 CO; MAROLDA MARTINEZ, Information der Aktionäre nach schweizerischem Aktien- und Kapitalmarktrecht, 2006, p. 221; KUNZ, Das Informationsrecht des Aktionärs in der Generalversammlung, PJA 2001 896; GABRIELLI, Das Verhältnis des Rechts auf Auskunftserteilung zum Recht auf Einleitung einer Sonderprüfung, 1997, p. 53; comp. arrêt du Tribunal 4C_278/2006 du 20 décembre 2006 consid. 3.2 en ce qui concerne la requête de contrôle spécial). En effet, le droit à l'information appartient de manière égale à tous les actionnaires et ils peuvent tous prétendre à être informés des réponses du conseil d'administration à une demande de renseignements (cf. DRUEY, op. cit., n. 56 ad art. 697 CO). À l'inverse, le droit à la consultation s'exerce individuellement; dès lors, la qualité pour agir appartient seulement à l'actionnaire qui a requis la consultation (DRUEY, op. cit., n. 176 ad art. 197 CO; TRIGO TRINDADE, op. cit., n. 76 ad art. 697 CO).</w:t>
      </w:r>
    </w:p>
    <w:p>
      <w:r>
        <w:t>Le droit aux renseignements et le droit à la consultation ont une portée différente; dès lors, l'actionnaire qui a requis, à l'égard de la société, seulement la consultation de documents, ne saurait pas par la suite agir en délivrance de renseignements, faute d'avoir exercé au préalable son droit à l'assemblée générale (ATF 132 III 71 consid. 2.1). À l'inverse, l'actionnaire qui requiert des renseignements ne sera pas autorisé, en principe, à consulter les documents originaux dont découlent les renseignements demandés (TRIGO TRINDADE, op. cit., n. 6 ad art. 697 CO).</w:t>
      </w:r>
    </w:p>
    <w:p>
      <w:r>
        <w:t>En cas de litige, il incombe à l'actionnaire d'alléguer et de prouver que l'information ou la consultation est nécessaire à l'exercice de ses droits (arrêt du Tribunal fédéral 4A_655/2016 du 15 mars 2017 consid. 4.2). Un intérêt purement théorique à l'information ne suffit pas; les informations demandées doivent être nécessaires à l'exercice des droits dans un cas concret (arrêt du Tribunal fédéral 5A_561/2020 du 25 février 2021 consid. 5.3).</w:t>
      </w:r>
    </w:p>
    <w:p>
      <w:r>
        <w:t>Il suffit cependant que l'actionnaire apporte la preuve que ce besoin existe d'une manière générale, pour un actionnaire moyen, sans qu'une preuve particulière en rapport avec sa situation individuelle et avec ses intérêts concrets soit nécessaire. Dans cette limite, il existe ainsi une présomption naturelle en faveur de l'actionnaire, présomption qui peut toutefois être renversée par la société. Si la demande de renseignements sort de ce cadre, l'actionnaire doit établir son intérêt individuel en invoquant des circonstances concrètes correspondantes. Dans les deux cas, une simple vraisemblance ne suffit pas (ATF 132 III 71 consid. 1.3.1 in</w:t>
      </w:r>
    </w:p>
    <w:p>
      <w:r>
        <w:t>- 12/15 -</w:t>
      </w:r>
    </w:p>
    <w:p>
      <w:r>
        <w:t>C/25106/2020 JdT 2006 I 543; arrêt du Tribunal fédéral 5A_561/2020 du 25 février 2021 consid. 3).</w:t>
      </w:r>
    </w:p>
    <w:p>
      <w:r>
        <w:rPr>
          <w:b/>
        </w:rPr>
        <w:t>E. 2.2</w:t>
      </w:r>
    </w:p>
    <w:p>
      <w:r>
        <w:t>En l'espèce, à l'assemblée générale de l'intimée du 13 octobre 2020, l'appelant, agissant pour l'hoirie de H______, a demandé à être renseigné sur les raisons de la correction de valeur de la participation dans la société F______ SA et de l'établissement d'une dette de l'intimée envers D______. Il a également demandé à "connaître" les documents relatifs à ces écritures.</w:t>
      </w:r>
    </w:p>
    <w:p>
      <w:r>
        <w:t>Dans leur courrier à l'intimée du 21 octobre 2020, l'appelant et J______, membre de l'hoirie représentée par l'appelant, ont réitéré les demandes de renseignements formulées à l'assemblée générale et demandé uniquement la consultation du compte "avance de tiers".</w:t>
      </w:r>
    </w:p>
    <w:p>
      <w:r>
        <w:t>Il n'est pas contesté que la société intimée n'a pas répondu à ces demandes d'information.</w:t>
      </w:r>
    </w:p>
    <w:p>
      <w:r>
        <w:rPr>
          <w:b/>
        </w:rPr>
        <w:t>E. 2.2.1</w:t>
      </w:r>
    </w:p>
    <w:p>
      <w:r>
        <w:t>De manière générale, les appelants font valoir que les renseignements demandés et les documents dont la consultation était requise étaient nécessaires pour voter l'approbation des comptes et exercer leur droit à agir en nullité ou en annulation des décisions de l'assemblée générale du 13 octobre 2020 "en lien avec les comptes".</w:t>
      </w:r>
    </w:p>
    <w:p>
      <w:r>
        <w:t>Ils reprochent au Tribunal une constatation inexacte des faits dans la mesure où il a retenu qu'ils n'avaient pas agi en annulation de ces décisions; cependant, ils se prévalent à cet égard de faits et moyens de preuve nouveaux et dès lors irrecevables (consid. 1.3.2 supra). Faute pour les appelants d'avoir allégué et offert de prouver en première instance ces faits, qui étaient de nature à appuyer leur intérêt à être renseignés, l'on saurait reprocher au Tribunal d'avoir retenu leur absence. La question est quoi qu'il en soit secondaire, les appelants ne parvenant pas à justifier d'un intérêt à être renseignés, ni à consulter les pièces demandées (consid. 2.2.2 et 2.2.3 infra).</w:t>
      </w:r>
    </w:p>
    <w:p>
      <w:r>
        <w:rPr>
          <w:b/>
        </w:rPr>
        <w:t>E. 2.2.2</w:t>
      </w:r>
    </w:p>
    <w:p>
      <w:r>
        <w:t>Il ressort des états financiers de l'intimée que la dette envers D______, inscrite au passif du bilan de la société au 31 décembre 2019, résulte d'une cession de créance, visiblement conclue entre l'intéressé et l'entité E______; cette dette grevait déjà le bilan de la société au 31 décembre 2018, mais était alors inscrite au poste "avances de tiers". Les états financiers de l'intimée permettent ainsi de retracer l'origine de sa dette envers son actionnaire principal.</w:t>
      </w:r>
    </w:p>
    <w:p>
      <w:r>
        <w:t>Le Tribunal a retenu que cette dette à l'égard de D______ résultait d'une simple "permutation de passifs", ce que les appelants contestent. Ils allèguent, d'une part, que la validité de la cession serait douteuse et, d'autre part, que cette cession s'inscrirait dans le cadre d'une stratégie de D______ visant à "capter" les liquidités de la société intimée.</w:t>
      </w:r>
    </w:p>
    <w:p>
      <w:r>
        <w:t>- 13/15 -</w:t>
      </w:r>
    </w:p>
    <w:p>
      <w:r>
        <w:t>C/25106/2020</w:t>
      </w:r>
    </w:p>
    <w:p>
      <w:r>
        <w:t>Cela étant, les preuves offertes par les appelants n'offrent aucun indice du caractère "suspect" de la cession. Ainsi, ils n'apportent pas la preuve de leurs allégués selon lesquels D______ aurait commis des agissements ayant mené le "groupe" E______ à sa liquidation et ferait l'objet de procédures civiles et pénales en France intentées par des investisseurs ayant été lésés financièrement. En première instance, ils ont fait valoir en preuve la requête de mesures superprovisionnelles du 24 septembre 2020, qu'ils ont déposée en bloc, annexes comprises, sans préciser l'emplacement censé attester des faits allégués. En tout état, il ressort uniquement des pièces jointes à cette écriture qu'une procédure de redressement a été ouverte à l'égard de E______ le 27 septembre 2017, puis que la liquidation judiciaire de la société a été prononcée le 27 mars 2019.</w:t>
      </w:r>
    </w:p>
    <w:p>
      <w:r>
        <w:t>Les appelants allèguent également n'avoir jamais eu connaissance d'éléments permettant de penser que E______ serait la créancière de la société intimée avant la cession contestée. En première instance, ils ont plus précisément allégué que leurs clients auraient mis en doute l'existence de cette créance, sans toutefois offrir de preuve de telles déclarations. On pourrait s'attendre à ce que J______, à qui incombait, en sa qualité d'administrateur de la société intimée entre le 24 octobre 2018 et le 25 novembre 2019, la responsabilité de l'établissement des états financiers au 31 décembre 2018 (cf. art. 716a al. 1 ch. 6 CO), dispose de renseignements sur l'identité des créanciers de la société au 31 décembre 2018. Certes, l'on ne saurait retenir, comme l'a fait le Tribunal, qu'il avait également connaissance des éléments comptables ayant servi à l'établissement des états financiers au 31 décembre 2019; cela étant, compte tenu de la nature de la présente procédure (consid. 1.2 supra), les appelants avaient la possibilité d'offrir l'interrogatoire de J______ en preuve de leurs allégués relatifs à l'existence de la créance inscrite au passif de la société au 31 décembre 2018, qu'ils jugent douteuse, ce qu'ils n'ont pas fait. En toute hypothèse, le fait que les appelants n'aient pas connu l'identité des créanciers de la société ne suffit pas à fonder de soupçons justifiant une demande de renseignements ou de consultation.</w:t>
      </w:r>
    </w:p>
    <w:p>
      <w:r>
        <w:t>Enfin, il n'est pas avéré que D______ poursuivrait une stratégie visant à vider la société intimée de sa substance; les appelants allèguent pour la première fois en appel, que l'intimée aurait ouvert une action contre une "société du Groupe N______" en remboursement d'une créance en compte courant pour un montant de 408'000 fr. A titre de preuve, ils se réfèrent à la pièce 19 jointe à leur appel, dont la recevabilité est discutable (consid. 1.3.2 supra). En toute hypothèse, on ne voit pas en quoi une action en paiement intentée par la société intimée indiquerait que son actionnaire principal vise à la vider de sa substance.</w:t>
      </w:r>
    </w:p>
    <w:p>
      <w:r>
        <w:t>En définitive, aucun des éléments avancés par les appelants ne suffit à fonder de soupçon quant au bien-fondé de la dette de l'intimée envers D______. Comme l'a retenu à juste titre le Tribunal, la cession de créance intervenue n'a pas modifié la situation patrimoniale de l'intimée; les informations contenues dans les états</w:t>
      </w:r>
    </w:p>
    <w:p>
      <w:r>
        <w:t>- 14/15 -</w:t>
      </w:r>
    </w:p>
    <w:p>
      <w:r>
        <w:t>C/25106/2020 financiers au 31 décembre 2018 et au 31 décembre 2019 étaient suffisantes pour voter de manière éclairée sur l'approbation des comptes annuels et aucune information supplémentaire n'était nécessaire à cet égard.</w:t>
      </w:r>
    </w:p>
    <w:p>
      <w:r>
        <w:t>S'agissant d'un éventuel intérêt des appelants à être informés pour contester les décisions de l'assemblée générale du 13 octobre 2020 "en lien avec les comptes", il a été retenu que les actionnaires n'ont pas entrepris de telles démarches (consid. 2.2.1 supra). En toute hypothèse, ils n'ont pas allégué les motifs qu'ils entendraient invoquer à l'appui d'une telle action et qui seraient en lien avec les informations demandées, de sorte que leur intérêt à être informés doit également être nié à cet égard.</w:t>
      </w:r>
    </w:p>
    <w:p>
      <w:r>
        <w:rPr>
          <w:b/>
        </w:rPr>
        <w:t>E. 2.2.3</w:t>
      </w:r>
    </w:p>
    <w:p>
      <w:r>
        <w:t>Les appelants n'exposent pas en quoi des renseignements supplémentaires concernant la correction de la valeur de la participation dans la société F______ SA seraient nécessaires pour apprécier la situation économique et financière de la société, de manière à voter de manière éclairée sur l'approbation des comptes de l'exercice 2019. En l'absence de motifs particuliers, il apparaît que les informations contenues dans les états financiers sont suffisantes à cet égard.</w:t>
      </w:r>
    </w:p>
    <w:p>
      <w:r>
        <w:t>Comme relevé plus haut, l'argument tiré d'une contestation des décisions de l'assemblée générale du 13 octobre 2020 ne saurait pas non plus justifier que les appelants soient renseignés sur cette participation, les appelants n'ayant pas établi qu'une telle action avait été intentée ni allégué les motifs qu'ils entendaient invoquer en lien avec le poste dont il est question ici.</w:t>
      </w:r>
    </w:p>
    <w:p>
      <w:r>
        <w:t>Vu ce qui précède, c'est à juste titre que le Tribunal a rejeté les requêtes de renseignements et de consultation à l'égard des deux appelants, faute pour eux d'avoir démontré que les informations requises sont nécessaires à l'exercice de leurs droits d'actionnaires. Le jugement attaqué sera confirmé par substitution de motifs.</w:t>
      </w:r>
    </w:p>
    <w:p>
      <w:r>
        <w:rPr>
          <w:b/>
        </w:rPr>
        <w:t>E. 4</w:t>
      </w:r>
    </w:p>
    <w:p>
      <w:r>
        <w:t>Les frais judiciaires de la présente procédure seront arrêtés à 720 fr. (art. 95 al. 1 et 96 CPC; art. 35 RTFMC), mis à la charge des appelants, qui succombent (art. 106 al. 1 CPC), et compensés avec l'avance de même montant fournie par ces derniers, qui reste acquise à l'État de Genève (art. 111 al. 1 CPC).</w:t>
      </w:r>
    </w:p>
    <w:p>
      <w:r>
        <w:t>Les dépens dus à l'intimée seront fixés à 1'000 fr., débours et TVA compris (art. 84, 85, 88 et 90 RTFMC).</w:t>
      </w:r>
    </w:p>
    <w:p>
      <w:r>
        <w:t>* * * * *</w:t>
      </w:r>
    </w:p>
    <w:p>
      <w:r>
        <w:t>- 15/15 -</w:t>
      </w:r>
    </w:p>
    <w:p>
      <w:r>
        <w:t>C/25106/2020</w:t>
      </w:r>
    </w:p>
    <w:p>
      <w:r>
        <w:t>PAR CES MOTIFS, La Chambre civile : A la forme : Déclare recevable l'appel interjeté le 12 mai 2021 par A______ et B______ SA contre le jugement JTPI/5541/2021 rendu le 29 avril 2021 par le Tribunal de première instance dans la cause C/25106/2020-8 SFC. Au fond : Confirme ce jugement. Déboute les parties de toutes autres conclusions. Sur les frais : Arrête les frais judiciaires d'appel à 720 fr., les compense avec l'avance de frais fournie, qui reste acquise à l'Etat de Genève et les met à la charge de A______ et B______ SA solidairement entre eux. Condamne A______ et B______ SA, solidairement, à verser à C______ SA 1'000 fr. à titre de dépens d'appel. Siégeant : Madame Sylvie DROIN, présidente; Madame Jocelyne DEVILLE-CHAVANNE et Madame Nathalie RAPP, juges; Madame Mélanie DE RESENDE PEREIRA, greffière. La présidente : Sylvie DROIN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