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ACJC/1245/2017 vom 2. Oktober 2017</w:t>
      </w:r>
    </w:p>
    <w:p>
      <w:r>
        <w:t>GE Cour de justice, 2017-10-02, FR</w:t>
      </w:r>
    </w:p>
    <w:p>
      <w:r>
        <w:rPr>
          <w:b/>
        </w:rPr>
        <w:t xml:space="preserve">Quelle: </w:t>
      </w:r>
      <w:r>
        <w:t>https://mcp.opencaselaw.ch/entscheid/ge_gerichte_ACJC_1245_2017</w:t>
      </w:r>
    </w:p>
    <w:p>
      <w:r>
        <w:t>FR: GE_GERICHTE ACJC/1245/2017 du 2 octobre 2017</w:t>
      </w:r>
    </w:p>
    <w:p>
      <w:r>
        <w:t>IT: GE_GERICHTE ACJC/1245/2017 del 2 ottobre 2017</w:t>
      </w:r>
    </w:p>
    <w:p>
      <w:pPr>
        <w:pStyle w:val="Heading2"/>
      </w:pPr>
      <w:r>
        <w:t>Erwägungen</w:t>
      </w:r>
    </w:p>
    <w:p>
      <w:r>
        <w:rPr>
          <w:b/>
        </w:rPr>
        <w:t>E. 30</w:t>
      </w:r>
    </w:p>
    <w:p>
      <w:r>
        <w:t>septembre 2016. Il s'est opposé à une nouvelle convocation de la présente cause et a demandé que le Tribunal rende un jugement.</w:t>
      </w:r>
    </w:p>
    <w:p>
      <w:r>
        <w:t>Le représentant de C______ a déclaré que le montant précité n'était a priori pas contesté. Celle-ci n'occupait plus les locaux, dès lors qu'elle avait été exclue de l'association d'amateurs de cigares. Elle s'en est rapportée à justice s'agissant de la présente procédure.</w:t>
      </w:r>
    </w:p>
    <w:p>
      <w:r>
        <w:t>D______ ne s'est pas présenté ni fait représenter.</w:t>
      </w:r>
    </w:p>
    <w:p>
      <w:r>
        <w:t>- 4/8 -</w:t>
      </w:r>
    </w:p>
    <w:p>
      <w:r>
        <w:t>C/6261/2017</w:t>
      </w:r>
    </w:p>
    <w:p>
      <w:r>
        <w:t>A______ s'est opposé à la requête. Il a confirmé que C______ avait été exclue de l'association; D______ avait, quant à lui, quitté l'association. Il souhaitait conserver les locaux jusqu'à la fin de l'année 2017 en vue de résorber la dette de loyer, l'association comptant de nouveaux membres. Il a proposé de reprendre le paiement des indemnités pour occupation illicite courantes et de verser un montant supplémentaire d'environ 2'000 fr. par mois pour rembourser l'arriéré.</w:t>
      </w:r>
    </w:p>
    <w:p>
      <w:r>
        <w:t>La cause a été gardée à juger à l'issue de l'audience. EN DROIT 1. La Chambre des baux et loyers connaît des appels et des recours dirigés contre les jugements du Tribunal des baux et loyers (art. 122 let. a LOJ). Selon l'art. 121 al. 2 LOJ, dans les causes fondées sur l'art. 257d CO, la Chambre des baux et loyers de la Cour siège sans assesseurs.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Seule la voie du recours est ouverte contre les mesures d'exécution de l'évacuation prononcée par les premiers juges (art. 309 let. a et 319 let. a CPC). Lorsque la décision de première instance a été rendue en procédure sommaire, le délai pour l'introduction du recours est de dix jours (art. 321 al. 2 CPC). La procédure sommaire s'applique à la procédure de cas clair (art. 248 let. b CPC).</w:t>
      </w:r>
    </w:p>
    <w:p>
      <w:r>
        <w:t>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in Kommentar zur Schweizerischen Zivilprozessordnung [ZPO], SUTTER-SOMM/HASENBÖHLER/LEUENBERGER [éd.], 2016, n. 26 et 51 ad art. 308-318 CPC).</w:t>
      </w:r>
    </w:p>
    <w:p>
      <w:r>
        <w:t>2.2 En l'espèce, le recourant a conclu à l'annulation du jugement et à ce qu'un délai de grâce d'une année lui soit accordé. Il ne remet dès lors pas en cause le prononcé de l'évacuation. Seule la voie du recours est ouverte contre le prononcé des mesures d'exécution. Ainsi, interjeté selon la forme et dans le délai prescrits par la loi, le recours - bien qu'intitulé appel - est recevable.</w:t>
      </w:r>
    </w:p>
    <w:p>
      <w:r>
        <w:t>- 5/8 -</w:t>
      </w:r>
    </w:p>
    <w:p>
      <w:r>
        <w:t>C/6261/2017 3. 3.1 Les conclusions, les allégations de faits et les preuves nouvelles sont irrecevables (art. 326 CPC). Dans le cadre d'un recours,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HOFFMANN/LUSCHER, Le Code de procédure civile, 2ème éd., 2015, p. 202). 3.2 La pièce nouvelle déposée par l'intimé est par conséquent irrecevable, ainsi que les allégués de fait s'y rapportant. 4. En vertu de l'art. 320 CPC, le recours est recevable pour violation du droit (let. a) ou constatation manifestement inexacte des faits (let. b). 5. 5.1 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6B_311/2011 du 19 juillet 2011 consid. 3.1; 6B_12/2011 du 20 décembre 2011 consid. 6.1). Ainsi, les parties doivent pouvoir connaître les éléments de fait et de droit retenus par le juge pour arriver au dispositif (TAPPY, Code de procédure civile commenté, BOHNET/HALDY/JEANDIN/SCHWEIZER/TAPPY (éd.), Bâle, 2011, n. 7 ad art. 238 CPC). En procédure sommaire, la motivation peut être plus succincte qu'en procédure ordinaire (MAZAN, Commentaire bâlois, 2010, n. ad art. 256 CPC). Une violation du droit d'être entendu entraîne en principe l'annulation de la décision viciée, sans examen du bien-fondé de l'argumentation par ailleurs développée devant l'autorité de recours (ATF 137 I 195 consid. 2.2).</w:t>
      </w:r>
    </w:p>
    <w:p>
      <w:r>
        <w:t>- 6/8 -</w:t>
      </w:r>
    </w:p>
    <w:p>
      <w:r>
        <w:t>C/6261/2017 5.2 L'exécution forcée d'un jugement ordonnant l'expulsion d'un locataire est régie par le droit fédéral (cf. art. 335 ss CPC). Lorsqu'il est appelé à statuer sur l'exécution d'un jugement d'évacuation d'un logement, le Tribunal siège en présence de représentants du département chargé du logement et de représentants des services sociaux (art. 30 al. 2 et 3 de la Loi genevoise d'application du Code civil suisse et d'autres lois fédérales en matière civile; RS GE E 1 05 - LaCC).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références citées). 5.3 En l'espèce, le Tribunal - dans la composition prévue par la loi – n'a accordé au recourant aucun sursis pour libérer les locaux en cause. Il n'a cependant pas mentionné, même succinctement, les motifs qui l'ont amené à retenir qu'aucun délai ne devait être conféré audit recourant. Le considérant 4 du jugement attaqué, dans lequel les premiers juges ont examiné la mesure d'exécution requise par le bailleur, ne contient aucune indication à ce sujet. Par ailleurs, la motivation ne résulte pas des autres considérants du jugement, même de manière implicite. Dans ces conditions, il n'est pas possible de discerner les éléments de fait et de droit retenus par le Tribunal pour parvenir à sa décision sur l'absence de sursis à l'exécution et donc de déterminer s'il a tenu compte du principe de la proportionnalité et s'il a apprécié correctement les critères pertinents. 5.4 Dans la mesure où cette absence totale de motivation emporte la violation du droit d'être entendue du recourant, le recours sera admis, le chiffre 2 du dispositif</w:t>
      </w:r>
    </w:p>
    <w:p>
      <w:r>
        <w:t>- 7/8 -</w:t>
      </w:r>
    </w:p>
    <w:p>
      <w:r>
        <w:t>C/6261/2017 du jugement attaqué annulé et la cause renvoyée au Tribunal pour nouvelle décision dans le sens des considérants.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C/6261/2017 PAR CES MOTIFS, La Chambre des baux et loyers : A la forme : Déclare recevable le recours interjeté le 19 juin 2017 par A______ contre le jugement JTBL/536/2017 rendu le 1er juin 2017 par le Tribunal des baux et loyers dans la cause C/6261/2017-8-SE. Au fond : Annule le chiffre 2 du dispositif du jugement attaqué. Cela fait : Renvoie la cause au Tribunal des baux et loyers pour nouvelle décision dans le sens des considérants. Confirme le jugement pour le surplus.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