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ACJC/1245/2014 vom 16. Oktober 2014</w:t>
      </w:r>
    </w:p>
    <w:p>
      <w:r>
        <w:t>GE Cour de justice, 2014-10-16, FR</w:t>
      </w:r>
    </w:p>
    <w:p>
      <w:r>
        <w:rPr>
          <w:b/>
        </w:rPr>
        <w:t xml:space="preserve">Quelle: </w:t>
      </w:r>
      <w:r>
        <w:t>https://mcp.opencaselaw.ch/entscheid/ge_gerichte_ACJC_1245_2014</w:t>
      </w:r>
    </w:p>
    <w:p>
      <w:r>
        <w:t>FR: GE_GERICHTE ACJC/1245/2014 du 16 octobre 2014</w:t>
      </w:r>
    </w:p>
    <w:p>
      <w:r>
        <w:t>IT: GE_GERICHTE ACJC/1245/2014 del 16 ottobre 2014</w:t>
      </w:r>
    </w:p>
    <w:p>
      <w:pPr>
        <w:pStyle w:val="Heading2"/>
      </w:pPr>
      <w:r>
        <w:t>Volltext</w:t>
      </w:r>
    </w:p>
    <w:p>
      <w:r>
        <w:t>Le présent arrêt est communiqué à l'intimée par pli recommandé, le 16 octobre 2014 et au recourant par publication dans la Feuille d'Avis officielle.</w:t>
      </w:r>
    </w:p>
    <w:p>
      <w:r>
        <w:t>REPUBLIQUE ET</w:t>
      </w:r>
    </w:p>
    <w:p>
      <w:r>
        <w:t>CANTON DE GENEVE POUVOIR JUDICIAIRE C/16085/2013 ACJC/1245/2014 ARRÊT DE LA COUR DE JUSTICE Chambre civile DU LUNDI 13 OCTOBRE 2014</w:t>
      </w:r>
    </w:p>
    <w:p>
      <w:r>
        <w:t>Entre Monsieur A.______, domicilié ______ (Etats-Unis), appelant d'un jugement rendu par la 20ème Chambre du Tribunal de première instance de ce canton le 12 mars 2014, comparant en personne, et Madame B.______, domiciliée ______ (GE), intimée, comparant par Me Mark Barokas, avocat, 15, rue de l'Athénée, case postale 368, 1211 Genève 12, en l'étude duquel elle fait élection de domicile.</w:t>
      </w:r>
    </w:p>
    <w:p>
      <w:r>
        <w:t>- 2/4 -</w:t>
      </w:r>
    </w:p>
    <w:p>
      <w:r>
        <w:t>C/16085/2013 Vu, EN FAIT, le jugement JTPI/3526/2014 rendu le 12 mars 2014 par le Tribunal de première instance, notifié à A.______ le 19 avril 2014, par lequel le Tribunal a autorisé les époux A.______ et B.______ à vivre séparés, attribué à B.______ la garde sur les enfants C.______, né le ______ 2008 à ______ (GE), D.______, née le ______ 2009 à ______ (GE), E.______, née le ______ 2011 à ______ (GE), et F.______, né le ______ 2013 à ______ (GE); réservé à A.______ un large droit de visite devant s'exercer, à défaut d'accord contraire des parties, à raison d'un week-end sur deux et pendant la moitié des vacances scolaires; dit que les frais de voyage engendrés par le droit de visite seront pris en charge par A.______; condamné A.______ à verser à B.______, par mois et d'avance, allocations familiales éventuelles non comprises, une somme de 300 fr. à l'entretien de sa famille; arrété les frais judiciaire à 200 fr.; laissé les frais à la charge de l'Etat, sous réserve des décisions de l'assistance judiciaire; dit qu'il n'est pas alloué de dépens et débouté les parties de toutes autres conclusions; Vu l'acte de A.______ envoyé par pli postal le 24 mai 2014 depuis les Etats-Unis au Tribunal qui l'a transmis à la Cour de justice, autorité compétente pour connaître des appels; Que par pli recommandé du 11 juin 2014, reçu par l'appelant le 21 juin 2014, la Cour l'a invité à procéder à une élection de domicile en Suisse, à laquelle celui-ci n'a toutefois pas donné suite; Que, par ailleurs, l'appelant n'a pas retiré le pli recommandé de la Cour du 13 juin 2014 l'invitant à s'acquitter d'une avance de frais de 800 fr.; Qu'enfin, l'acte d'appel ne contient pas de critique du jugement attaqué; Considérant, EN DROIT, que le jugement du 12 mars 2014 est susceptible d'appel dans un délai de 10 jours suivant sa notification (art. 314 al. 1 CPC); Que le délai déclenché par la communication ou la survenance d'un événement court dès le lendemain de celle-ci (art. 142 al. 1 CPC); Qu'en vertu de l'art. 143 al. 1 du CPC, les actes doivent être remis au plus tard le dernier jour du délai soit au tribunal soit à l'attention de ce dernier, à la poste suisse ou à une représentation diplomatique ou consulaire suisse; Que lorsque la notification intervient pendant la suspension d'un délai, ce délai court à compter du jour qui suit la fin de la suspension (art. 146 al. 1 CPC); Qu'en l'occurrence, le jugement ayant été reçu par l'appelant le 19 avril 2014, le délai d'appel de dix jours a couru du 28 avril 2014 au 7 mai 2014, le délai ayant été suspendu du 20 au 27 avril 2014; il a échu le 7 mai 2014;</w:t>
      </w:r>
    </w:p>
    <w:p>
      <w:r>
        <w:t>- 3/4 -</w:t>
      </w:r>
    </w:p>
    <w:p>
      <w:r>
        <w:t>C/16085/2013 Que, partant, l'appel expédié le 24 mai 2014 depuis les Etats-Unis, est irrecevable, car tardif; Que, par ailleurs, l'appel doit contenir des conclusions et être motivé, c'est-à-dire énoncer en quoi le Tribunal a inexactement constaté les faits et/ou en quoi consistent les violations de la loi qui lui sont reprochées (art. 310 CPC); Qu'en l'espèce, l'acte d'appel ne contient pas de critique du jugement, l'appelant n'exposant, en particulier, pas ce qu'il souhaiterait que la Cour de céans modifie; Que pour ce motif également, l'appel sera déclaré irrecevable; Que, pour le surplus, l'appelant n'a pas donné suite à la demande de la Cour d'élire domicile en Suisse; Que, par conséquent, la présente décision lui sera communiquée par voie de publication (art. 141 al. 1 let. c CPC); Que la Cour peut constater l'irrecevabilité d'entrée de cause, sans échange d'écriture (art. 312 al. 1 CPC); Qu'il sera renoncé à la perception de frais (art. 7 al. 2 RTFMC). * * * * *</w:t>
      </w:r>
    </w:p>
    <w:p>
      <w:r>
        <w:t>- 4/4 -</w:t>
      </w:r>
    </w:p>
    <w:p>
      <w:r>
        <w:t>C/16085/2013</w:t>
      </w:r>
    </w:p>
    <w:p>
      <w:r>
        <w:t>PAR CES MOTIFS, La Chambre civile :</w:t>
      </w:r>
    </w:p>
    <w:p>
      <w:r>
        <w:t>Déclare irrecevable l'appel formé par A.______ contre le jugement JTPI/3526/2014 rendu le 12 mars 2014 par le Tribunal de première instance en la cause C/16085/2013-20. Dit qu'il n'est pas perçu de frais judiciaires d'appel. Siégeant : Madame Florence KRAUSKOPF, présidente; Madame Valérie LAEMMEL-JUILLARD et Monsieur Jean-Marc STRUBIN, juges; Madame Anne-Lise JAQUIER, greffière.</w:t>
      </w:r>
    </w:p>
    <w:p>
      <w:r>
        <w:t>La présidente : Florence KRAUSKOPF</w:t>
      </w:r>
    </w:p>
    <w:p>
      <w:r>
        <w:t>La greffière : Anne-Lise JAQUIER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civile, les moyens étant limités en application de l'art. 98 LTF.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