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ACJC/1244/2021 vom 7. Juli 2021</w:t>
      </w:r>
    </w:p>
    <w:p>
      <w:r>
        <w:t>GE Cour de justice, 2021-07-07, FR</w:t>
      </w:r>
    </w:p>
    <w:p>
      <w:r>
        <w:rPr>
          <w:b/>
        </w:rPr>
        <w:t xml:space="preserve">Quelle: </w:t>
      </w:r>
      <w:r>
        <w:t>https://mcp.opencaselaw.ch/entscheid/ge_gerichte_ACJC_1244_2021</w:t>
      </w:r>
    </w:p>
    <w:p>
      <w:r>
        <w:t>FR: GE_GERICHTE ACJC/1244/2021 du 7 juillet 2021</w:t>
      </w:r>
    </w:p>
    <w:p>
      <w:r>
        <w:t>IT: GE_GERICHTE ACJC/1244/2021 del 7 luglio 2021</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w:t>
      </w:r>
    </w:p>
    <w:p>
      <w:r>
        <w:t>- 4/7 -</w:t>
      </w:r>
    </w:p>
    <w:p>
      <w:r>
        <w:t>C/4005/2021 motivés par le recourant (HOHL/DE PORET BORTOLASO/AGUET, Procédure civile, Tome II, 2ème éd., 2010, n. 2307). La maxime des débats s'applique et la preuve des faits allégués doit être apportée par titre (art. 55 al. 1, 255 let. a a contrario et 254 CPC). En outre, la maxime de disposition s'applique (art. 58 al. 1 CPC).</w:t>
      </w:r>
    </w:p>
    <w:p>
      <w:r>
        <w:rPr>
          <w:b/>
        </w:rPr>
        <w:t>E. 2</w:t>
      </w:r>
    </w:p>
    <w:p>
      <w:r>
        <w:t>La recourante conteste que sa décision ne constitue pas un titre de mainlevée définitive.</w:t>
      </w:r>
    </w:p>
    <w:p>
      <w:r>
        <w:rPr>
          <w:b/>
        </w:rPr>
        <w:t>E. 2.1.1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2017, n° 149 ad art. 80 LP).</w:t>
      </w:r>
    </w:p>
    <w:p>
      <w:r>
        <w:rPr>
          <w:b/>
        </w:rPr>
        <w:t>E. 2.1.2</w:t>
      </w:r>
    </w:p>
    <w:p>
      <w:r>
        <w:t>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w:t>
      </w:r>
    </w:p>
    <w:p>
      <w:r>
        <w:t>- 5/7 -</w:t>
      </w:r>
    </w:p>
    <w:p>
      <w:r>
        <w:t>C/4005/2021</w:t>
      </w:r>
    </w:p>
    <w:p>
      <w:r>
        <w:rPr>
          <w:b/>
        </w:rPr>
        <w:t>E. 2.2</w:t>
      </w:r>
    </w:p>
    <w:p>
      <w:r>
        <w:t>En l'espèce, la décision du 4 novembre 2020 sur laquelle se fonde le commandement de payer et produite devant le Tribunal constitue un titre de mainlevée définitive au sens de l'art. 80 al. 1 LP. L'intimé, qui n'a pas comparu dans la présente procédure bien que dûment convoqué, n'a pas allégué qu'il avait contesté ladite décision. Il n'a pas davantage contesté – ne serait-ce qu'à réception du commandement de payer – avoir reçu celle-ci. En l'absence d'allégation à cet égard ainsi que d'un quelconque élément permettant de mettre en doute le caractère exécutoire de cette décision, il doit être considéré qu'elle est exécutoire. Le Tribunal a également relevé que la décision ne comportait pas de signature. Il est cependant rappelé que la signature de la décision n'est pas une condition de validité de celle-ci, lorsque la loi ne le prévoit pas expressément (arrêt du Tribunal fédéral administratif C-1346/2010 du 14 janvier 2011, consid. 3.2; ATF 112 V 87, concernant les décisions de caisses de compensation rendues par ordinateurs; Bovay, Procédure administrative, 2ème éd., 2015, p. 367). Par conséquent, la décision du 4 novembre 2020, portant condamnation de l'intimé à payer une somme d'argent, doit être assimilée à un jugement au sens de l'art. 80 LP et vaut titre de mainlevée définitive, contrairement à ce qu'a retenu le Tribunal. Pour le surplus, l'intimé n'a pas prouvé par titre que la dette avait été éteinte ou qu’il avait obtenu un sursis, postérieurement à la décision valant titre de mainlevée. Le recours est ainsi fondé. Le jugement attaqué sera annulé et il sera statué à nouveau (art. 327 al. 3 let. b CPC). Concernant le montant pour lequel la mainlevée peut être prononcée, celui figurant dans la sommation était de 758 fr. 90. La recourante n'indique pas à quoi correspond celui de 774 fr. 80 figurant dans le commandement de payer. Ce dernier indique certes que le montant réclamé inclut également des "frais de gestion", mais sans autre explication et il n'est pas possible de comprendre à quoi correspond cette différence de 15 fr. 90. La mainlevée sera dès lors prononcée pour le premier montant uniquement, avec intérêts à 5% dès le 1er juillet 2020, auquel s'ajoutent 20 fr. de frais de sommation.</w:t>
      </w:r>
    </w:p>
    <w:p>
      <w:r>
        <w:t>- 6/7 -</w:t>
      </w:r>
    </w:p>
    <w:p>
      <w:r>
        <w:t>C/4005/2021 3. Vu l'issue du litige, l'intimé, qui succombe (art. 106 al. 1 CPC), supportera les frais judiciaires de première instance, arrêtés à 150 fr., et de recours, arrêtés à 225 fr. (art. 48 et 61 OELP), qui seront compensés avec les avances fournies par la recourante, qui restent acquises à l'Etat de Genève. L'intimé sera donc condamné à verser à la recourante le montant total de 375 fr. à titre de frais judiciaires. Il ne sera pas alloué de dépens à la recourante qui comparaît en personne et n'a pas expliqué quelles démarches elle aurait effectué excédant celles qui pouvaient être exigées de sa part dans le cadre de son activité (cf. art. 95 al. 3 let. c CPC).</w:t>
      </w:r>
    </w:p>
    <w:p>
      <w:r>
        <w:t>* * * * *</w:t>
      </w:r>
    </w:p>
    <w:p>
      <w:r>
        <w:t>- 7/7 -</w:t>
      </w:r>
    </w:p>
    <w:p>
      <w:r>
        <w:t>C/4005/2021 PAR CES MOTIFS, La Chambre civile : A la forme : Déclare recevable le recours interjeté le 15 juillet 2021 par CAISSE DE COMPENSATION A______ contre le jugement JTPI/9217/2021 rendu le 7 juillet 2021 par le Tribunal de première instance dans la cause C/4005/2021-18 SML. Au fond : Admet ce recours et annule le jugement attaqué. Cela fait, statuant à nouveau : Prononce la mainlevée définitive de l'opposition formée au commandement de payer, poursuite n° 1______, à concurrence de 758 fr. 90, avec intérêts à 5% dès le 1er juillet 2020, et 20 fr. Sur les frais : Arrête les frais judiciaires de première instance à 150 fr. et les frais judiciaires de recours à 225 fr., les met à la charge de B______ et les compense avec les avances fournies, qui restent acquise à l'Etat de Genève. Condamne B______ à verser 375 fr. à la CAISSE DE COMPENSATION A______ à titre de frais judicaires. Dit qu'il n'est pas alloué de dépens.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LP (art. 54 al. 2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