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ACJC/1241/2016 vom 13. Oktober 2016</w:t>
      </w:r>
    </w:p>
    <w:p>
      <w:r>
        <w:t>GE Cour de justice, 2016-10-13, FR</w:t>
      </w:r>
    </w:p>
    <w:p>
      <w:r>
        <w:rPr>
          <w:b/>
        </w:rPr>
        <w:t xml:space="preserve">Quelle: </w:t>
      </w:r>
      <w:r>
        <w:t>https://mcp.opencaselaw.ch/entscheid/ge_gerichte_ACJC_1241_2016</w:t>
      </w:r>
    </w:p>
    <w:p>
      <w:r>
        <w:t>FR: GE_GERICHTE ACJC/1241/2016 du 13 octobre 2016</w:t>
      </w:r>
    </w:p>
    <w:p>
      <w:r>
        <w:t>IT: GE_GERICHTE ACJC/1241/2016 del 13 ottobre 2016</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w:t>
      </w:r>
    </w:p>
    <w:p>
      <w:r>
        <w:rPr>
          <w:b/>
        </w:rPr>
        <w:t>E. 1.2</w:t>
      </w:r>
    </w:p>
    <w:p>
      <w:r>
        <w:t>En l'espèce, l'appel a été introduit en temps utile, selon la forme prescrite par la loi (art. 311 al. 1 CPC), et porte sur des conclusions, qui capitalisées selon l'art. 92 al. 2 CPC sont supérieures à 10'000 fr. (contribution d'entretien du conjoint).</w:t>
      </w:r>
    </w:p>
    <w:p>
      <w:r>
        <w:t>- 5/9 -</w:t>
      </w:r>
    </w:p>
    <w:p>
      <w:r>
        <w:t>C/26247/2015</w:t>
      </w:r>
    </w:p>
    <w:p>
      <w:r>
        <w:t>Il est donc recevable.</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t>Le tribunal établit les faits d'office (art. 272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t>La maxime de disposition reste applicable s'agissant de la contribution d'entretien due entre époux (ATF 129 III 417 précité; arrêt du Tribunal fédéral 5A_421/2015 du 21 janvier 2016 consid. 6.2.3).</w:t>
      </w:r>
    </w:p>
    <w:p>
      <w:r>
        <w:rPr>
          <w:b/>
        </w:rPr>
        <w:t>E. 3</w:t>
      </w:r>
    </w:p>
    <w:p>
      <w:r>
        <w:t>L'intimé a produit des pièces nouvelles.</w:t>
      </w:r>
    </w:p>
    <w:p>
      <w:r>
        <w:rPr>
          <w:b/>
        </w:rPr>
        <w:t>E. 3.1</w:t>
      </w:r>
    </w:p>
    <w:p>
      <w:r>
        <w:t>La Cour examine, en principe, d'office la recevabilité des pièces produites en appel (REETZ/HILBER, Kommentar zur Schweizerischen Zivilprozessordnung,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Les pièces produites par l'intimé sont toutes antérieures à la date du jugement querellé, mais concernent sa situation financière dès le 1er octobre 2016, et l'ont été en réponse aux allégations de l'appelante. Il n'est cependant pas nécessaire de se déterminer plus avant sur leur recevabilité, dans la mesure où elles ne sont pas déterminantes pour l'issue du litige.</w:t>
      </w:r>
    </w:p>
    <w:p>
      <w:r>
        <w:rPr>
          <w:b/>
        </w:rPr>
        <w:t>E. 4</w:t>
      </w:r>
    </w:p>
    <w:p>
      <w:r>
        <w:t>L'appelante reproche au premier juge d'avoir appliqué de manière stricte la méthode du minimum vital avec répartition de l'excédent, sans prendre en compte les éléments de fortune de l'intimé, au motif que les revenus des époux suffisaient à leur entretien.</w:t>
      </w:r>
    </w:p>
    <w:p>
      <w:r>
        <w:rPr>
          <w:b/>
        </w:rPr>
        <w:t>E. 4.1</w:t>
      </w:r>
    </w:p>
    <w:p>
      <w:r>
        <w:t>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w:t>
      </w:r>
    </w:p>
    <w:p>
      <w:r>
        <w:t>- 6/9 -</w:t>
      </w:r>
    </w:p>
    <w:p>
      <w:r>
        <w:t>C/26247/2015 sujet de la répartition des tâches et des ressources entre eux (art. 163 al. 2 CC), l'art. 163 CC demeurant en effet la cause de leur obligation d'entretien réciproque (ATF 138 III 97 consid. 2.2; 137 III 385 consid. 3.1; 130 III 537 consid. 3.2).</w:t>
      </w:r>
    </w:p>
    <w:p>
      <w:r>
        <w:t>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134 III 581 consid. 3.3; 129 III 7 consid. 3.2.1; arrêts 5A_823/2014 du 3 février 2015 consid. 5.4; 5A_396/2013 du 26 février 2014 consid. 5.4.2; 5A_937/2012 du 3 juillet 2013 consid. 4.2.2; 5A_651/2011 du 26 avril 2012 consid. 6.1.3.2 in fine non publié aux ATF 138 III 374; 5A_687/2011 du 17 avril 2012 consid. 5.1.2; 5A_449/2008 du 15 septembre 2008 consid. 3.3; 5A_14/2008 du 28 mai 2008 consid. 5), que ce soit en mesures provisionnelles ou dans la procédure au fond (arrêt 5A_23/2014 du 6 octobre 2014 consid. 3.4.2; 5A_449/2008 du 15 septembre 2008 consid. 3.3 précité et la jurisprudence mentionnée).</w:t>
      </w:r>
    </w:p>
    <w:p>
      <w:r>
        <w:t>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257 consid. 3.5; arrêts 5A_279/2013 du 10 juillet 2013 consid. 2.1 résumé in FramPra.ch 2013 p. 1022; 5A_14/2008 du 28 mai 2008 consid. 5; 5A_827/2010 du 13 octobre 2011 consid. 5.2; 5A_664/2007 du 23 avril 2008 consid. 4.1; 5C.279/2006 du 31 mai 2007 consid. 8.1; 5P.439/2002 du 10 mars 2003 consid. 2.1).</w:t>
      </w:r>
    </w:p>
    <w:p>
      <w:r>
        <w:t>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5A_25/2015 du 5 mai 2015 consid. 3.2; 5A_706/2007 du 14 mars 2008 consid. 4.4;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précité) ou du train de vie antérieur (arrêt 5A_651/2011 du 26 avril 2012 consid. 6.1.3.2 in</w:t>
      </w:r>
    </w:p>
    <w:p>
      <w:r>
        <w:t>- 7/9 -</w:t>
      </w:r>
    </w:p>
    <w:p>
      <w:r>
        <w:t>C/26247/2015 fine non publié aux ATF 138 III 374; cf. aussi arrêt 5A_55/2007 du 14 août 2007 consid. 4.3).</w:t>
      </w:r>
    </w:p>
    <w:p>
      <w:r>
        <w:t>En outre, pour respecter le principe d'égalité entre les époux, on ne saurait exiger d'un conjoint qu'il entame sa fortune que si on impose à l'autre d'en faire autant, à moins qu'il n'en soit dépourvu (ATF 129 III 7 consid. 3.1.2 précité et l'auteur mentionné; 5A_279/2013 du 10 juillet 2013 consid. 2.1; 5A_687/2011 du 17 avril 2012 consid. 5.1.2; 5A_827/2010 du 13 octobre 2011 consid. 5.2; 5A_14/2008 du 28 mai 2008 consid. 5; 5A_664/2007 du 23 avril 2008 consid. 4.1; 5C_279/2006 du 31 mai 2007 consid. 8.1).</w:t>
      </w:r>
    </w:p>
    <w:p>
      <w:r>
        <w:rPr>
          <w:b/>
        </w:rPr>
        <w:t>E. 4.2</w:t>
      </w:r>
    </w:p>
    <w:p>
      <w:r>
        <w:t>En l'espèce, le dossier ne contient que peu d'éléments au sujet de la répartition des tâches et des ressources entre les époux durant le mariage. Tant que les enfants étaient mineurs, il est cependant établi que l'appelante travaillait à temps partiel, alors que l'intimé occupait un poste de cadre lui procurant un revenu confortable. Il assumait ainsi l'essentiel des dépenses de la famille, l'appelante se consacrant principalement aux enfants et aux tâches ménagères. Durant sa période de chômage, l'intimé dit avoir puisé dans ses économies pour subvenir à ses besoins non couverts par les allocations perçues. La Cour retient en conséquence que c'est l'intimé qui a subvenu de manière prépondérante à l'entretien de la famille et que depuis que les enfants ne sont plus à charge, il n'a pourvu à ses besoins qu'avec ses propres ressources, sans faire appel à celles de l'appelante qui pourtant travaillait alors à plein temps, ce qui l'a amené à puiser dans ses économies lorsqu'il était sans emploi.</w:t>
      </w:r>
    </w:p>
    <w:p>
      <w:r>
        <w:t>L'intimé dispose d'une fortune déclarée de plus de 400'000 fr., facilement réalisable, accumulée, sous l'angle de la vraisemblance, dans un but de prévoyance. Il a des expectatives successorales sur des biens mobiliers et immobiliers en Italie. Dès octobre 2016, les rentes qu'il percevra, selon ses allégations, seront plus importantes que ses revenus actuels, de sorte que la différence sensible actuelle entre les salaires des parties sera moindre.</w:t>
      </w:r>
    </w:p>
    <w:p>
      <w:r>
        <w:t>La fortune de l'appelante avoisine les 50'000 fr.</w:t>
      </w:r>
    </w:p>
    <w:p>
      <w:r>
        <w:t>Chaque partie parvient à assumer ses charges au moyen de ses revenus, l'appelante disposant d'un solde de 3'096 fr., alors que celui de l'intimé actuellement de 176 fr., sera au minimum de 2'155 fr. dès octobre 2016.</w:t>
      </w:r>
    </w:p>
    <w:p>
      <w:r>
        <w:t>Au vu de ces différents éléments, soit de la convention des parties durant la vie commune, en particulier durant la période de chômage de l'intimé, de l'importance et de la fonction vraisemblable de la fortune accumulée par l'intimé, à savoir la prévoyance, il ne se justifie pas de condamner l'appelante à verser à ce dernier une contribution à son entretien, indépendamment de la différence de leurs revenus. S'il est vrai que jusqu'à sa retraite imminente, l'intimé couvrira tout juste ses charges au moyen de ses revenus, alors que l'appelante disposera d'un solde</w:t>
      </w:r>
    </w:p>
    <w:p>
      <w:r>
        <w:t>- 8/9 -</w:t>
      </w:r>
    </w:p>
    <w:p>
      <w:r>
        <w:t>C/26247/2015 confortable, on peut attendre de lui qu'il entame sa fortune durant une période très limitée. Son disponible de plus de 2'000 fr. dès cette date mettra fin à cette situation.</w:t>
      </w:r>
    </w:p>
    <w:p>
      <w:r>
        <w:t>Le chiffre 4 du dispositif sera en conséquence annulé.</w:t>
      </w:r>
    </w:p>
    <w:p>
      <w:r>
        <w:rPr>
          <w:b/>
        </w:rPr>
        <w:t>E. 5.1</w:t>
      </w:r>
    </w:p>
    <w:p>
      <w:r>
        <w:t>Si l'instance d'appel statue à nouveau, elle se prononce sur les frais de la première instance (art. 318 al. 3 CPC).</w:t>
      </w:r>
    </w:p>
    <w:p>
      <w:r>
        <w:t>En l'espèce, le montant et la répartition des frais de première instance seront confirmés, car conformes à la loi et non remis en cause par les parties.</w:t>
      </w:r>
    </w:p>
    <w:p>
      <w:r>
        <w:rPr>
          <w:b/>
        </w:rPr>
        <w:t>E. 5.2</w:t>
      </w:r>
    </w:p>
    <w:p>
      <w:r>
        <w:t>Les frais de l'appel, arrêtés à 800 fr. (art. 31 et 35 RTFMC), seront mis à la charge de l'intimé, qui succombe entièrement (art. 106 al. 1 CPC), et seront compensés avec l'avance fournie par l'appelante, qui reste acquise à l'Etat (art. 111 al. 1 CPC). L'intimé sera en conséquence condamné à payer à l'appelante la somme de 800 fr. au titre de remboursement de cette avance.</w:t>
      </w:r>
    </w:p>
    <w:p>
      <w:r>
        <w:t>L'appelante n'ayant pas pris de conclusions en allocation de dépens, il n'en sera pas alloué. * * * * *</w:t>
      </w:r>
    </w:p>
    <w:p>
      <w:r>
        <w:t>- 9/9 -</w:t>
      </w:r>
    </w:p>
    <w:p>
      <w:r>
        <w:t>C/26247/2015 PAR CES MOTIFS, La Chambre civile : A la forme : Déclare recevable l'appel interjeté par A_____ contre le jugement JTPI/7447/2016 rendu le 7 juin 2016 par le Tribunal de première instance dans la cause C/26247/2015- 17. Au fond : Annule le chiffre 4 du dispositif de ce jugement. Confirme ledit jugement pour le surplus. Déboute les parties de toutes autres conclusions. Sur les frais : Arrête les frais judiciaires d'appel à 800 fr., les met à la charge de B_____ et dit qu'ils sont compensés avec l'avance fournie, qui reste acquise à l'Etat. Condamne B_____ à verser à A_____ la somme de 800 fr. au titre de remboursement de l'avance fournie. Dit qu'il n'est pas alloué de dépens.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