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ACJC/1240/2018 vom 14. September 2018</w:t>
      </w:r>
    </w:p>
    <w:p>
      <w:r>
        <w:t>GE Cour de justice, 2018-09-14, FR</w:t>
      </w:r>
    </w:p>
    <w:p>
      <w:r>
        <w:rPr>
          <w:b/>
        </w:rPr>
        <w:t xml:space="preserve">Quelle: </w:t>
      </w:r>
      <w:r>
        <w:t>https://mcp.opencaselaw.ch/entscheid/ge_gerichte_ACJC_1240_2018</w:t>
      </w:r>
    </w:p>
    <w:p>
      <w:r>
        <w:t>FR: GE_GERICHTE ACJC/1240/2018 du 14 septembre 2018</w:t>
      </w:r>
    </w:p>
    <w:p>
      <w:r>
        <w:t>IT: GE_GERICHTE ACJC/1240/2018 del 14 settembre 2018</w:t>
      </w:r>
    </w:p>
    <w:p>
      <w:pPr>
        <w:pStyle w:val="Heading2"/>
      </w:pPr>
      <w:r>
        <w:t>Erwägungen</w:t>
      </w:r>
    </w:p>
    <w:p>
      <w:r>
        <w:rPr>
          <w:b/>
        </w:rPr>
        <w:t>E. 1.1</w:t>
      </w:r>
    </w:p>
    <w:p>
      <w:r>
        <w:t>En matière de mainlevée d'opposition, seule la voie du recours est ouverte (art. 309 let. b ch. 3 et 319 lit. a CPC). La procédure sommaire s'applique (art. 251 let. a CPC).</w:t>
      </w:r>
    </w:p>
    <w:p>
      <w:r>
        <w:t>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 contentieux de la mainlevée de l'opposition (art. 80 ss LP), soumis à la procédure sommaire (art. 251 let. a CPC), est un " Urkundenprozess " (art. 254</w:t>
      </w:r>
    </w:p>
    <w:p>
      <w:r>
        <w:t>- 5/8 -</w:t>
      </w:r>
    </w:p>
    <w:p>
      <w:r>
        <w:t>C/26326/2017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rPr>
          <w:b/>
        </w:rPr>
        <w:t>E. 2</w:t>
      </w:r>
    </w:p>
    <w:p>
      <w:r>
        <w:t>La recourante reproche au Tribunal de ne pas avoir prononcé la mainlevée provisoire de l'opposition.</w:t>
      </w:r>
    </w:p>
    <w:p>
      <w:r>
        <w:rPr>
          <w:b/>
        </w:rPr>
        <w:t>E. 2.1</w:t>
      </w:r>
    </w:p>
    <w:p>
      <w:r>
        <w:t>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w:t>
      </w:r>
    </w:p>
    <w:p>
      <w:r>
        <w:t>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op. cit, n. 33 ad art. 82 LP).</w:t>
      </w:r>
    </w:p>
    <w:p>
      <w:r>
        <w:t>Lorsque le juge doit statuer selon la simple vraisemblance, il doit, en se basant sur des éléments objectifs, avoir l'impression que le fait invoqué s'est produit, sans</w:t>
      </w:r>
    </w:p>
    <w:p>
      <w:r>
        <w:t>- 6/8 -</w:t>
      </w:r>
    </w:p>
    <w:p>
      <w:r>
        <w:t>C/26326/2017 pour autant devoir exclure la possibilité qu'il ait pu se dérouler autrement (ATF 132 III 140 consid. 4.1.1; 130 III 321 consid. 3.3; 104 Ia 408 consid. 4; arrêt du Tribunal fédéral 5A_413/2014 du 20 juin 2014 consid 4.1).</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2.2</w:t>
      </w:r>
    </w:p>
    <w:p>
      <w:r>
        <w:t>Selon l'art. 82 al. 2 LP, le juge prononce la mainlevée si le débiteur ne rend pas immédiatement vraisemblable sa libération.</w:t>
      </w:r>
    </w:p>
    <w:p>
      <w:r>
        <w:rPr>
          <w:b/>
        </w:rPr>
        <w:t>E. 2.3</w:t>
      </w:r>
    </w:p>
    <w:p>
      <w:r>
        <w:t>Dans le présent cas, il est constant que les époux ont réglé l'ensemble de leurs rapports patrimoniaux par une convention de divorce, laquelle a été homologuée par jugement du Tribunal, en particulier concernant la liquidation de leur régime matrimonial.</w:t>
      </w:r>
    </w:p>
    <w:p>
      <w:r>
        <w:t>Le commandement de payer mentionne comme titre de l'obligation le remboursement d'une donation. Il ne fait état d'aucune reconnaissance de dette ni d'aucun autre titre. Dans sa requête de mainlevée de l'opposition, la recourante s'est fondée sur le courrier que lui a adressé l'intimé le 9 novembre 2015, de sorte qu'il n'y a pas d'identité entre la prétention déduite en poursuite et la dette alléguée comme reconnue.</w:t>
      </w:r>
    </w:p>
    <w:p>
      <w:r>
        <w:t>Par ailleurs, dans ladite correspondance de novembre 2015, l'intimé s'est borné à faire une proposition à la recourante, "en signe de bonne volonté", que cette dernière n'allègue pas avoir acceptée. Comme l'a retenu à bon droit le Tribunal, dans ce document, l'intimé ne s'est pas engagé à verser un montant à la recourante sans réserve ni condition, de sorte qu'il ne constitue pas une reconnaissance de dette. Une telle reconnaissance ne résulte pas non plus de la correspondance adressée le 3 avril 2017, ce courrier ne comportant pas non plus d'engagement de l'intimé de verser un montant, sans réserve ni condition.</w:t>
      </w:r>
    </w:p>
    <w:p>
      <w:r>
        <w:t>Le jugement ne consacre dès lors aucune violation de la loi et les faits ont été établis par le Tribunal conformément au droit.</w:t>
      </w:r>
    </w:p>
    <w:p>
      <w:r>
        <w:rPr>
          <w:b/>
        </w:rPr>
        <w:t>E. 2.4</w:t>
      </w:r>
    </w:p>
    <w:p>
      <w:r>
        <w:t>Partant, le recours sera rejeté.</w:t>
      </w:r>
    </w:p>
    <w:p>
      <w:r>
        <w:rPr>
          <w:b/>
        </w:rPr>
        <w:t>E. 3</w:t>
      </w:r>
    </w:p>
    <w:p>
      <w:r>
        <w:t>Les frais judiciaires du recours, fixés à 600 fr. (art. 61 OELP), seront mis à la charge de la recourante, qui succombe (art. 106 al. 1 CPC), et compensés avec l'avance de même montant fournie par elle, qui reste acquise à l'Etat de Genève (art. 111 al. 1 CPC).</w:t>
      </w:r>
    </w:p>
    <w:p>
      <w:r>
        <w:t>- 7/8 -</w:t>
      </w:r>
    </w:p>
    <w:p>
      <w:r>
        <w:t>C/26326/2017</w:t>
      </w:r>
    </w:p>
    <w:p>
      <w:r>
        <w:t>La recourante sera condamnée à verser à l'intimé la somme de 500 fr. à titre de dépens du recours, débours et TVA compris (art. 85, 88 et 89 du règlement fixant le tarif des frais en matière civile du 22 décembre 2010 [RTFMC - E 1 05.10]; art. 25 et 26 de la loi d'application du code civil suisse et autres lois fédérales en matière civile du 28 novembre 2010 [LaCC - E 1 05]). * * * * *</w:t>
      </w:r>
    </w:p>
    <w:p>
      <w:r>
        <w:t>- 8/8 -</w:t>
      </w:r>
    </w:p>
    <w:p>
      <w:r>
        <w:t>C/26326/2017 PAR CES MOTIFS, La Chambre civile : A la forme : Déclare recevable le recours interjeté le 14 juin 2018 par A______ contre le jugement JTPI/8573/2018 rendu le 30 mai 2018 par le Tribunal de première instance dans la cause C/26326/2017-13 SML. Au fond : Le rejette. Déboute les parties de toutes autres conclusions. Sur les frais : Arrête les frais judiciaires du recours à 600 fr., les compense avec l'avance de frais fournie, acquise à l'Etat de Genève et les met à la charge de A______. Condamne A______ à verser à B______ la somme de 500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