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ACJC/1240/2016 vom 23. September 2016</w:t>
      </w:r>
    </w:p>
    <w:p>
      <w:r>
        <w:t>GE Cour de justice, 2016-09-23, FR</w:t>
      </w:r>
    </w:p>
    <w:p>
      <w:r>
        <w:rPr>
          <w:b/>
        </w:rPr>
        <w:t xml:space="preserve">Quelle: </w:t>
      </w:r>
      <w:r>
        <w:t>https://mcp.opencaselaw.ch/entscheid/ge_gerichte_ACJC_1240_2016</w:t>
      </w:r>
    </w:p>
    <w:p>
      <w:r>
        <w:t>FR: GE_GERICHTE ACJC/1240/2016 du 23 septembre 2016</w:t>
      </w:r>
    </w:p>
    <w:p>
      <w:r>
        <w:t>IT: GE_GERICHTE ACJC/1240/2016 del 23 settembre 2016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les quatre recours sont recevables.</w:t>
      </w:r>
    </w:p>
    <w:p>
      <w:r>
        <w:rPr>
          <w:b/>
        </w:rPr>
        <w:t>E. 2</w:t>
      </w:r>
    </w:p>
    <w:p>
      <w:r>
        <w:t>Selon l'art. 125 let. c CPC, pour simplifier le procès, le tribunal peut notamment ordonner la jonction des causes.</w:t>
      </w:r>
    </w:p>
    <w:p>
      <w:r>
        <w:t>En l'espèce, il se justifie de joindre les causes C/8468/2016-10 SFC, C/8477/2016-10 SFC, C/8478/2016-9 SFC et C/8481/2016-9 SFC sous le n° C/8468/2016-10 SFC, dans la mesure où ces procédures concernent les mêmes parties et sont fondées sur le même complexe de fait.</w:t>
      </w:r>
    </w:p>
    <w:p>
      <w:r>
        <w:rPr>
          <w:b/>
        </w:rPr>
        <w:t>E. 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 été imparti par la Cour et servent à établir que la dette a été payée ainsi que sa solvabilité.</w:t>
      </w:r>
    </w:p>
    <w:p>
      <w:r>
        <w:rPr>
          <w:b/>
        </w:rPr>
        <w:t>E. 4</w:t>
      </w:r>
    </w:p>
    <w:p>
      <w:r>
        <w:t>Le recourant a réglé les poursuites dirigées contre lui et soutient pour le surplus qu'il est solvable.</w:t>
      </w:r>
    </w:p>
    <w:p>
      <w:r>
        <w:rPr>
          <w:b/>
        </w:rPr>
        <w:t>E. 4.1</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Le poursuivi doit rendre vraisemblable sa solvabilité, en produisant des titres immédiatement disponibles.</w:t>
      </w:r>
    </w:p>
    <w:p>
      <w:r>
        <w:t>- 5/8 -</w:t>
      </w:r>
    </w:p>
    <w:p>
      <w:r>
        <w:t>C/8468/2016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GILLIÉRON, Commentaire de la loi fédérale sur la poursuite pour dettes et la faillite, 1999, n. 44 ad art. 174 LP,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 Le débiteur en situation de suspension de paiements au sens de l'art. 190 LP est, a fortiori, insolvable (arrêt du Tribunal fédéral 5A_720/2008 du 3 décembre 2008 consid. 4). Le non-paiement de créances de droit public peut constituer un indice de suspension de paiements.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5A_439/2010 du 11 novembre 2010 consid. 4 in SJ 2011 I 175 et les réf. citées; 5A_367/2008 du 11 juillet 2008 consid. 4.1 et 5P.412/1999 du 17 décembre 1999 consid. 2b in SJ 2000 I p. 250 et les références citées).</w:t>
      </w:r>
    </w:p>
    <w:p>
      <w:r>
        <w:t>- 6/8 -</w:t>
      </w:r>
    </w:p>
    <w:p>
      <w:r>
        <w:t>C/8468/2016</w:t>
      </w:r>
    </w:p>
    <w:p>
      <w:r>
        <w:rPr>
          <w:b/>
        </w:rPr>
        <w:t>E. 4.2</w:t>
      </w:r>
    </w:p>
    <w:p>
      <w:r>
        <w:t>En l'espèce, contrairement à ce que le recourant soutient, il n'est pas établi que les poursuites litigieuses ont été intégralement soldées le 12 mai 2016, de sorte que les conditions pour le prononcé de la faillite étaient réalisées lorsque le Tribunal a statué, les causes n'étant pas sans objet. Le nombre élevé de poursuites en cours à l'encontre du recourant, à savoir 42 poursuites pour un total de plus de 300'000 fr., atteste du fait que celui-ci n'a pas les liquidités nécessaires pour désintéresser ses créanciers. Ce constat est corroboré par le fait qu'une des poursuites en est au stade de la commination de faillite et que plusieurs autres en sont au stade de la saisie. A cela s'ajoute que certaines de ces poursuites portent sur des montants minimes - 63 fr. - et que la majorité d'entre elles émanent de créanciers de droit public qui ne sont pas habilités à requérir la faillite par la voie de la poursuite ordinaire. L'examen de l'extrait des poursuites du recourant révèle ainsi que celui-ci laisse ses dettes s'accumuler, fait systématiquement oppositions aux poursuites et ne paie pas même des montants peu élevés. Le fait que deux des poursuites soient contestées par le recourant ne suffit pas à modifier ce constat. Ces difficultés ne peuvent en outre pas être considérées comme passagères puisque certaines des poursuites datent de 2014. Les comptes produits par le recourant n'étayent pas ses affirmations car ils font état de pertes d'exploitation importantes, en augmentation entre 2014 et 2015, et laissent apparaître un surendettement conséquent. Par ailleurs les allégations du recourant selon lesquelles les produits à encaisser seront suffisant pour lui permettre de régler ses dettes tout en couvrant les charges de fonctionnement de son entreprises ne sont pas corroborées par les pièces produites. En effet, seuls deux devis fournis portent la signature du client; les montants concernés, à savoir 111'834 fr., et 21'816 fr. ne sont pas suffisants pour assainir la situation du recourant au regard du total des poursuites en cours (310'705 fr.) et de l'ampleur du surendettement apparaissant au bilan 2015 (365'691 fr.). Les factures et demandes d'acomptes produits ne sont pas non plus probantes, dans la mesure où l'on ignore si les débiteurs concernés vont ou non s'acquitter des montants réclamés. En outre certaines de ces factures auraient déjà dû être payées puisqu'elles datent de janvier et février 2016. Au regard de ce qui précède, il convient de retenir que le recourant n'a pas rendu vraisemblable sa solvabilité, de sorte que les jugements de faillite querellés doivent être confirmés.</w:t>
      </w:r>
    </w:p>
    <w:p>
      <w:r>
        <w:t>- 7/8 -</w:t>
      </w:r>
    </w:p>
    <w:p>
      <w:r>
        <w:t>C/8468/2016</w:t>
      </w:r>
    </w:p>
    <w:p>
      <w:r>
        <w:rPr>
          <w:b/>
        </w:rPr>
        <w:t>E. 5.1</w:t>
      </w:r>
    </w:p>
    <w:p>
      <w:r>
        <w:t>La faillite est ouverte au moment où le jugement la prononce (art. 175 al. 1 LP). Le jugement constate ce moment (al. 2). L'instance de recours peut suspendre le caractère exécutoire du jugement de faillite (art. 325 al. 2 CPC). Si elle rejette ensuite le recours, elle doit fixer à nouveau le moment de l'ouverture de la faillite si elle a également suspendu c les effets juridiques de l'ouverture de la faillite, soit la force de chose jugée formelle de la décision attaquée (ATF 129 III 100; arrêt du Tribunal fédéral 5A_92/2016 du 17 mars 2016 consid. 1.3.2.1 et les réf. citées).</w:t>
      </w:r>
    </w:p>
    <w:p>
      <w:r>
        <w:rPr>
          <w:b/>
        </w:rPr>
        <w:t>E. 5.2</w:t>
      </w:r>
    </w:p>
    <w:p>
      <w:r>
        <w:t>En l'occurrence, la Cour a préalablement accordé la suspension de l'effet exécutoire attaché aux jugements entrepris. Elle n'a toutefois pas suspendu les effets juridiques de l'ouverture de la faillite. Il n'y a dès lors pas lieu de statuer à nouveau sur le moment d'ouverture de la faillite, qui reste fixé au moment fixé par le premier jugement, soit le 1er juin 2016 à 14h15.</w:t>
      </w:r>
    </w:p>
    <w:p>
      <w:r>
        <w:rPr>
          <w:b/>
        </w:rPr>
        <w:t>E. 6</w:t>
      </w:r>
    </w:p>
    <w:p>
      <w:r>
        <w:t>Le recourant, qui succombe, sera condamné aux frais (art. 106 al. 1 et 3 CPC). Les frais judiciaires seront arrêtés à 880 fr. et compensés avec les avances versées par le recourant, qui restent acquises à l'Etat de Genève (art. 111 CPC; 52 et 61 OELP). Aucun dépens ne sera alloué à la partie intimée qui a comparu en personne et n'a pas effectué de démarches justifiant l'allocation d'une indemnité à ce titre (art. 95 al. 3 let. c CPC). * * * * *</w:t>
      </w:r>
    </w:p>
    <w:p>
      <w:r>
        <w:t>- 8/8 -</w:t>
      </w:r>
    </w:p>
    <w:p>
      <w:r>
        <w:t>C/8468/2016 PAR CES MOTIFS, La Chambre civile : A la forme : Déclare recevables les recours interjetés par A______ contre les jugements du Tribunal de première instance JTPI/7406/2016 et JTPI/7407/2016 rendus le 1er juin 2016 et JTPI/7308/2016 et JTPI/7309/2016 rendus le 2 juin 2016, dans les causes C/8468/2016-</w:t>
      </w:r>
    </w:p>
    <w:p>
      <w:r>
        <w:rPr>
          <w:b/>
        </w:rPr>
        <w:t>E. 10</w:t>
      </w:r>
    </w:p>
    <w:p>
      <w:r>
        <w:t>SFC, C/8477/2016-10 SFC, C/8478/2016-9 SFC et C/8481/2016-9 SFC. Préalablement : Ordonne la jonction des causes C/8468/2016-10 SFC, C/8477/2016-10 SFC, C/8478/2016-9 SFC et C/8481/2016-9 SFC sous le numéro C/8468/2016-10 SFC. Au fond : Rejette les recours. Déboute les parties de toutes autres conclusions. Sur les frais : Arrête à 880 fr. les frais judiciaires de recours et les compense avec les avances versées par A______ qui restent acquises à l'Etat de Genève. Met les frais judiciaires à charge de A______. Dit qu'il n'est pas alloué de dépens.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