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ACJC/1239/2018 vom 17. September 2018</w:t>
      </w:r>
    </w:p>
    <w:p>
      <w:r>
        <w:t>GE Cour de justice, 2018-09-17, FR</w:t>
      </w:r>
    </w:p>
    <w:p>
      <w:r>
        <w:rPr>
          <w:b/>
        </w:rPr>
        <w:t xml:space="preserve">Quelle: </w:t>
      </w:r>
      <w:r>
        <w:t>https://mcp.opencaselaw.ch/entscheid/ge_gerichte_ACJC_1239_2018</w:t>
      </w:r>
    </w:p>
    <w:p>
      <w:r>
        <w:t>FR: GE_GERICHTE ACJC/1239/2018 du 17 septembre 2018</w:t>
      </w:r>
    </w:p>
    <w:p>
      <w:r>
        <w:t>IT: GE_GERICHTE ACJC/1239/2018 del 17 settembre 2018</w:t>
      </w:r>
    </w:p>
    <w:p>
      <w:pPr>
        <w:pStyle w:val="Heading2"/>
      </w:pPr>
      <w:r>
        <w:t>Erwägungen</w:t>
      </w:r>
    </w:p>
    <w:p>
      <w:r>
        <w:rPr>
          <w:b/>
        </w:rPr>
        <w:t>E. 1.1</w:t>
      </w:r>
    </w:p>
    <w:p>
      <w:r>
        <w:t>En matière de mainlevée d'opposition, seule la voie du recours est ouverte (art. 309 let. b ch. 3 et 319 lit. a CPC). La procédure sommaire s'applique (art. 251 let. a CPC).</w:t>
      </w:r>
    </w:p>
    <w:p>
      <w:r>
        <w:t>En l'espèce, le recours, écrit et motivé (art. 130, 131, 321 al. 1 CPC), adressé à la Cour de justice dans un délai de dix jours dès la notification de la décision entreprise (art. 142 al. 1 et 3, 251 let. a, 321 al. 2 CPC),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w:t>
      </w:r>
    </w:p>
    <w:p>
      <w:r>
        <w:rPr>
          <w:b/>
        </w:rPr>
        <w:t>E. 1.3</w:t>
      </w:r>
    </w:p>
    <w:p>
      <w:r>
        <w:t>Le recours étant instruit en procédure sommaire, la preuve des faits allégués doit être apportée par titres (art. 254 CPC). Les maximes des débats et de disposition s'appliquent (art. 55 al. 1, 255 let. a a contrario et art. 58 al. 1 CPC).</w:t>
      </w:r>
    </w:p>
    <w:p>
      <w:r>
        <w:rPr>
          <w:b/>
        </w:rPr>
        <w:t>E. 1.4</w:t>
      </w:r>
    </w:p>
    <w:p>
      <w:r>
        <w:t>Le contentieux de la mainlevée de l'opposition (art. 80 ss LP) est un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 du Tribunal fédéral 5A_577/2013 du 7 octobre 2013 consid. 4.1).</w:t>
      </w:r>
    </w:p>
    <w:p>
      <w:r>
        <w:t>- 5/10 -</w:t>
      </w:r>
    </w:p>
    <w:p>
      <w:r>
        <w:t>C/22863/2017</w:t>
      </w:r>
    </w:p>
    <w:p>
      <w:r>
        <w:rPr>
          <w:b/>
        </w:rPr>
        <w:t>E. 2</w:t>
      </w:r>
    </w:p>
    <w:p>
      <w:r>
        <w:t>La recourante reproche au Tribunal de ne pas avoir prononcé la mainlevée provisoire de l'opposition.</w:t>
      </w:r>
    </w:p>
    <w:p>
      <w:r>
        <w:rPr>
          <w:b/>
        </w:rPr>
        <w:t>E. 2.1</w:t>
      </w:r>
    </w:p>
    <w:p>
      <w:r>
        <w:t>Le créancier dont la poursuite se fonde sur une reconnaissance de dette constatée par acte authentique ou sous seing privé peut requérir la mainlevée provisoire (art. 82 al. 1 LP).</w:t>
      </w:r>
    </w:p>
    <w:p>
      <w:r>
        <w:t>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w:t>
      </w:r>
    </w:p>
    <w:p>
      <w:r>
        <w:t>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w:t>
      </w:r>
    </w:p>
    <w:p>
      <w:r>
        <w:t>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(STÜCHELI, Die Rechtsöffnung, 2000, p. 191; STAEHELIN, in Basler Kommentar, Bundesgesetz über Schuldbetreibung und Konkurs, vol. I, 2e éd. 2010, n. 26 ad art. 82 LP).</w:t>
      </w:r>
    </w:p>
    <w:p>
      <w:r>
        <w:t>Un contrat écrit justifie en principe la mainlevée provisoire de l'opposition pour la somme d'argent incombant au poursuivi si les conditions d'exigibilité de la dette sont établies (arrêt du Tribunal fédéral 5A_465/2014 du 20 août 2014 consid. 7.2.1.2).</w:t>
      </w:r>
    </w:p>
    <w:p>
      <w:r>
        <w:t>Pour justifier la mainlevée de l'opposition, la créance doit être exigible au plus tard au moment de l'introduction de la poursuite, c'est-à-dire lors de la notification</w:t>
      </w:r>
    </w:p>
    <w:p>
      <w:r>
        <w:t>- 6/10 -</w:t>
      </w:r>
    </w:p>
    <w:p>
      <w:r>
        <w:t>C/22863/2017 du commandement de payer (VEUILLET, La mainlevée de l'opposition, 2017, n. 95 ad art. 82 LP).</w:t>
      </w:r>
    </w:p>
    <w:p>
      <w:r>
        <w:t>En particulier, le contrat d'entreprise vaut reconnaissance de dette pour le prix convenu, si l'entrepreneur établit avoir exécuté sa prestation. Le poursuivi qui invoque des défauts donnant droit à la réduction du montant réclamé en poursuite doit rendre vraisemblable l'existence des défauts signalés à temps, mais également chiffrer et rendre vraisemblable le montant de la réduction demandée, sans quoi la mainlevée doit être prononcée pour le tout (VEUILLET, op. cit., n. 145, 146, 183 et 185 ad art. 82 LP).</w:t>
      </w:r>
    </w:p>
    <w:p>
      <w:r>
        <w:t>Des factures ne valent pas reconnaissance de dette et ce, même si elles ne sont pas contestées (arrêt du Tribunal fédéral 5P.290/2006 du 12 octobre 2006 consid. 3.2).</w:t>
      </w:r>
    </w:p>
    <w:p>
      <w:r>
        <w:rPr>
          <w:b/>
        </w:rPr>
        <w:t>E. 2.2</w:t>
      </w:r>
    </w:p>
    <w:p>
      <w:r>
        <w:t>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w:t>
      </w:r>
    </w:p>
    <w:p>
      <w:r>
        <w:t>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consid 5.2; ACJC/1211/1999 du 25 novembre 1999, consid. 3; arrêt du Tribunal fédéral du 10 mai 1968, résumé in JdT 1969 II 32).</w:t>
      </w:r>
    </w:p>
    <w:p>
      <w:r>
        <w:rPr>
          <w:b/>
        </w:rPr>
        <w:t>E. 2.3</w:t>
      </w:r>
    </w:p>
    <w:p>
      <w:r>
        <w:t>Selon l'art. 82 al. 2 LP, le juge prononce la mainlevée si le débiteur ne rend pas immédiatement vraisemblable sa libération. Le poursuivi peut en outre faire échec à la mainlevée en rendant immédiatement vraisemblable sa libération (art. 82 al. 2 LP). Il peut se prévaloir de tous les moyens de droit civil, exceptions ou objections, qui infirment la reconnaissance de dette, notamment l'inexistence ou l'extinction de la dette (arrêt du Tribunal fédéral 5A_465/2014 du 20 août 2014 consid. 7.2.1.3), notamment la compensation (art. 120 ss CO; STAEHELIN, op. cit., n. 93 s. ad art. 82 LP; GILLIERON, op. cit., n. 81 ad art. 82 LP). Cependant, de simples affirmations ne sont pas suffisantes. Contrairement à la procédure de mainlevée définitive, dans la mainlevée provisoire, le débiteur n'a pas à apporter la preuve absolue (ou stricte) de ses moyens libératoires, mais doit seulement les rendre vraisemblables (ATF 132 III 140 consid. 4.1.2). Le juge n'a pas donc à être persuadé de l'existence des faits allégués; il doit, en se fondant sur des éléments objectifs, avoir l'impression qu'ils se sont produits, sans exclure pour autant la possibilité qu'ils se soient déroulés autrement. Le juge dispose d'un large pouvoir d'appréciation pour décider si un état de fait est vraisemblable ou non. Plus la</w:t>
      </w:r>
    </w:p>
    <w:p>
      <w:r>
        <w:t>- 7/10 -</w:t>
      </w:r>
    </w:p>
    <w:p>
      <w:r>
        <w:t>C/22863/2017 reconnaissance de dette est claire plus la vraisemblance de la libération doit être accrue (VEUILLET, op. cit., n. 107 ad art. 82 LP et les références citées).</w:t>
      </w:r>
    </w:p>
    <w:p>
      <w:r>
        <w:t>Lorsque le débiteur se prévaut de la compensation, il doit alors établir au degré de la vraisemblance le principe, l'exigibilité et le montant de la créance compensante (arrêts du Tribunal fédéral 5A_467/2015 du 25 août 2016 consid. 3.2, publié in : SJ 2016 I 481; 5A_83/2011 du 2 septembre 2011 consid. 6.1 et les références); celle-ci doit de surcroît être constatée en principe par titre (art. 177 et 254 al. 1 CPC; arrêt du Tribunal fédéral 5A_467/2015 précité consid. 4). Le dépôt d'une action en justice ou l'introduction d'une poursuite à l'encontre du poursuivant ne rend pas vraisemblable la créance opposée en compensation (arrêt du Tribunal fédéral 5A_833/2017 du 8 mars 2018 consid. 2.2; VEUILLET, op. cit., n. 127 ad art. 82 LP avec les références).</w:t>
      </w:r>
    </w:p>
    <w:p>
      <w:r>
        <w:rPr>
          <w:b/>
        </w:rPr>
        <w:t>E. 2.4</w:t>
      </w:r>
    </w:p>
    <w:p>
      <w:r>
        <w:t>Dans le présent cas, il n'est pas contesté que les parties ont été liées par un contrat d'entreprise générale, lequel vaut reconnaissance de dette. La créance déduite en poursuite se fonde sur l'avenant n° 4 établi par l'intimé et signé par les parties le 26 septembre 2016, par lequel la recourante s'est engagée à mettre en place un enrochement en pied de talus, moyennant paiement par l'intimé de la somme de 31'150 fr. 10. Ce document, contrairement à ce qu'a retenu le premier juge, constitue une reconnaissance de dette, pour ce montant. En revanche, la recourante ne dispose pas d'un tel titre pour la somme dépassant cette somme. En effet, elle se fonde sur la facture n° 2______ qu'elle a établie le 12 octobre 2016, laquelle n'est pas signée par l'intimé et est par ailleurs contestée par lui.</w:t>
      </w:r>
    </w:p>
    <w:p>
      <w:r>
        <w:t>L'intimé soutient que la créance est éteinte par compensation, alléguant avoir versé à la recourante des montants supérieurs à ceux convenus dans le contrat d'entreprise et les avenants subséquents, les métrés sur lesquels la recourante s'était basée étant inexacts. Cet allégué, de même que le dépôt d'une demande reconventionnelle formée contre la recourante ne rendent toutefois pas vraisemblable l'existence d'une créance compensatoire, ni la quotité de celle-ci. En particulier, le "récapitulatif général des frais pour le chantier et les décomptes bancaires de versements" et le "décompte final" réalisé par l'intimé sur la base de l'expertise du géomètre, établis par l'intimé et contestés par la recourante, sont dénués de force probante. Il s'ensuit que l'intimé n'a pas rendu vraisemblable le moyen libératoire dont il se prévaut.</w:t>
      </w:r>
    </w:p>
    <w:p>
      <w:r>
        <w:rPr>
          <w:b/>
        </w:rPr>
        <w:t>E. 2.5</w:t>
      </w:r>
    </w:p>
    <w:p>
      <w:r>
        <w:t>Par conséquent, le chiffre 1 du dispositif du jugement entrepris sera annulé. L'affaire étant en état d'être jugée (art. 327 al. 3 let. b CPC), la mainlevée provisoire de l'opposition formée au commandement de payer sera prononcée à concurrence de 31'150 fr. 50, avec intérêts à 5% dès le 12 novembre 2016 et rejetée pour le surplus.</w:t>
      </w:r>
    </w:p>
    <w:p>
      <w:r>
        <w:t>- 8/10 -</w:t>
      </w:r>
    </w:p>
    <w:p>
      <w:r>
        <w:t>C/22863/2017</w:t>
      </w:r>
    </w:p>
    <w:p>
      <w:r>
        <w:rPr>
          <w:b/>
        </w:rPr>
        <w:t>E. 3</w:t>
      </w:r>
    </w:p>
    <w:p>
      <w:r>
        <w:t>L'intimé, qui succombe principalement, sera condamné aux frais de première et seconde instance (art. 106 al. 1 CPC).</w:t>
      </w:r>
    </w:p>
    <w:p>
      <w:r>
        <w:t>Les frais de première instance seront arrêtés à 400 fr. et ceux de recours à 600 fr. (art. 48 et 61 OELP) et entièrement compensés avec les avances fournies par la recourante, qui restent acquises à l'Etat de Genève (art. 111 al. 1 CPC).</w:t>
      </w:r>
    </w:p>
    <w:p>
      <w:r>
        <w:t>L'intimé sera par conséquent condamné à verser 1'000 fr. à la recourante à titre de remboursement (art. 111 al. 2 CPC).</w:t>
      </w:r>
    </w:p>
    <w:p>
      <w:r>
        <w:t>L'intimé sera également condamné à verser à la recourante les sommes de 800 fr. à titre de dépens de première instance et 600 fr. à titre de dépens du recours, débours et TVA compris (art. 85, 89 et 90 du règlement fixant le tarif des frais en matière civile du 22 décembre 2010 [RTFMC - E 1 05.10]; art. 25 et 26 de la loi d'application du code civil suisse et autres lois fédérales en matière civile du 28 novembre 2010 [LaCC - E 1 05]).</w:t>
      </w:r>
    </w:p>
    <w:p>
      <w:r>
        <w:t>* * * * *</w:t>
      </w:r>
    </w:p>
    <w:p>
      <w:r>
        <w:t>- 9/10 -</w:t>
      </w:r>
    </w:p>
    <w:p>
      <w:r>
        <w:t>C/22863/2017 PAR CES MOTIFS, La Chambre civile : A la forme : Déclare recevable le recours interjeté le 17 mai 2018 par A______ SA contre le jugement JTPI/6813/2018 rendu le 2 mai 2018 par le Tribunal de première instance dans la cause C/22863/2017-3 SML. Au fond : Annule ce jugement. Cela fait et statuant à nouveau : Prononce la mainlevée provisoire de l'opposition formée au commandement de payer, poursuite n° 3______ à concurrence de 31'150 fr. 50, avec intérêts à 5% dès le 12 novembre 2016. Rejette la requête pour le surplus. Arrête les frais judiciaires de première instance à 400 fr., compensés avec l'avance de frais fournie, acquise à l'Etat de Genève, et les met à la charge de B______. Condamne B______ à verser 400 fr. à ce titre à A______ SA. Condamne B______ à verser 800 fr. à A______ SA à titre de dépens de première instance. Déboute les parties de toutes autres conclusions. Sur les frais : Arrête les frais judiciaires du recours à 600 fr., compensés avec l'avance de frais fournie, acquise à l'Etat de Genève, et les met à la charge de B______. Condamne B______ à verser 600 fr. à A______ SA à ce titre. Condamne B______ à verser 600 fr. à A______ SA à titre de dépens de recours. Siégeant : Madame Nathalie LANDRY-BARTHE, présidente; Madame Sylvie DROIN et Monsieur Laurent RIEBEN, juges; Madame Mélanie DE RESENDE PEREIRA, greffière.</w:t>
      </w:r>
    </w:p>
    <w:p>
      <w:r>
        <w:t>La présidente : Nathalie LANDRY-BARTHE</w:t>
      </w:r>
    </w:p>
    <w:p>
      <w:r>
        <w:t>La greffière : Mélanie DE RESENDE PEREIRA</w:t>
      </w:r>
    </w:p>
    <w:p>
      <w:r>
        <w:t>- 10/10 -</w:t>
      </w:r>
    </w:p>
    <w:p>
      <w:r>
        <w:t>C/22863/2017</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