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ACJC/1238/2020 vom 14. September 2020</w:t>
      </w:r>
    </w:p>
    <w:p>
      <w:r>
        <w:t>GE Cour de justice, 2020-09-14, FR</w:t>
      </w:r>
    </w:p>
    <w:p>
      <w:r>
        <w:rPr>
          <w:b/>
        </w:rPr>
        <w:t xml:space="preserve">Quelle: </w:t>
      </w:r>
      <w:r>
        <w:t>https://mcp.opencaselaw.ch/entscheid/ge_gerichte_ACJC_1238_2020</w:t>
      </w:r>
    </w:p>
    <w:p>
      <w:r>
        <w:t>FR: GE_GERICHTE ACJC/1238/2020 du 14 septembre 2020</w:t>
      </w:r>
    </w:p>
    <w:p>
      <w:r>
        <w:t>IT: GE_GERICHTE ACJC/1238/2020 del 14 settembre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2019, n. 13 ad art. 308 CPC; arrêt du Tribunal fédéral 4A_594/2012 du 28 février 2013).</w:t>
      </w:r>
    </w:p>
    <w:p>
      <w:r>
        <w:t>Selon la jurisprudence constante du Tribunal fédéral, les contestations portant sur l'usage d'une chose louée sont de nature pécuniaire (arrêts du Tribunal fédéral 4A_388/2016 du 15 mars 2017 consid. 1; 4C_310/1996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136 III 196 consid. 1.1).</w:t>
      </w:r>
    </w:p>
    <w:p>
      <w:r>
        <w:t>En l'espèce, compte tenu du loyer annuel, s'élevant à 86'400 fr., la valeur litigieuse est largement atteinte, de sorte que la voie de l'appel est ouverte. Interjeté dans le délai et suivant la forme prescrits par la loi (art. 130, 131 et 311 CPC), l'appel est recevable.</w:t>
      </w:r>
    </w:p>
    <w:p>
      <w:r>
        <w:t>Il en va de même de l'écriture responsive des intimés (art. 248 let. d, 312 al. 1 et 314 al. 1 CPC) ainsi que de la réplique de l'appelant (ATF 138 I 154 consid. 2.3.3; 137 I 195 consid. 2.3.1 = SJ 2011 I 345).</w:t>
      </w:r>
    </w:p>
    <w:p>
      <w:r>
        <w:rPr>
          <w:b/>
        </w:rPr>
        <w:t>E. 1.2</w:t>
      </w:r>
    </w:p>
    <w:p>
      <w:r>
        <w:t>La Cour revoit la cause avec un plein pouvoir d'examen (art. 310 CPC; HOHL, Procédure civile, tome II, 2010, n. 2314 et 2416; RETORNAZ, in : Procédure civile suisse, Les grands thèmes pour les praticiens, Neuchâtel, 2010, p. 349 ss, n. 121).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- 13/25 -</w:t>
      </w:r>
    </w:p>
    <w:p>
      <w:r>
        <w:t>C/28702/2017</w:t>
      </w:r>
    </w:p>
    <w:p>
      <w:r>
        <w:rPr>
          <w:b/>
        </w:rPr>
        <w:t>E. 1.3</w:t>
      </w:r>
    </w:p>
    <w:p>
      <w:r>
        <w:t>S'agissant d'une procédure en contestation de congé, la procédure simplifiée s'applique (art. 243 al. 2 let. c CPC) et la maxime inquisitoire sociale régit la procédure (art. 247 al. 2 let. a CPC).</w:t>
      </w:r>
    </w:p>
    <w:p>
      <w:r>
        <w:rPr>
          <w:b/>
        </w:rPr>
        <w:t>E. 1.4</w:t>
      </w:r>
    </w:p>
    <w:p>
      <w:r>
        <w:t>La composition de la Cour ayant rendu l'ACJC/461/2019 a été modifiée, le juge assesseur P______ ayant cessé ses fonctions à la Cour au 31 mai 2020.</w:t>
      </w:r>
    </w:p>
    <w:p>
      <w:r>
        <w:rPr>
          <w:b/>
        </w:rPr>
        <w:t>E. 2</w:t>
      </w:r>
    </w:p>
    <w:p>
      <w:r>
        <w:t>L'appelant reproche au Tribunal une violation de son droit à la preuve et de son droit d'être entendu ainsi qu'une constatation manifestement inexacte et incomplète des faits.</w:t>
      </w:r>
    </w:p>
    <w:p>
      <w:r>
        <w:rPr>
          <w:b/>
        </w:rPr>
        <w:t>E. 2.1</w:t>
      </w:r>
    </w:p>
    <w:p>
      <w:r>
        <w:t>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w:t>
      </w:r>
    </w:p>
    <w:p>
      <w:r>
        <w:t>A la suite d'une analyse approfondie de l'art. 243 al. 2 let. c CPC, à l'aide des travaux préparatoires, de l'ancien droit et de la doctrine, le Tribunal fédéral a jugé que la notion de "protection contre les congés" doit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690 consid. 3.1; 142 III 402 consid. 2). Le but de la maxime inquisitoire sociale est de protéger la partie réputée la plus faible et d'assurer l'égalité des parties, ainsi que d'accélérer la procédure (ATF 125 III 231 ibid.).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 pièces, et s'assurer que les allégations et offres de preuves sont complètes s'il a des motifs objectifs d'éprouver des doutes sur ce point. Son obligation ne va toutefois pas au-delà de l'invitation faite aux parties de mentionner des preuves et de les présenter (ATF 125 III 231 ibid.).</w:t>
      </w:r>
    </w:p>
    <w:p>
      <w:r>
        <w:rPr>
          <w:b/>
        </w:rPr>
        <w:t>E. 2.2</w:t>
      </w:r>
    </w:p>
    <w:p>
      <w:r>
        <w:t>Garanti par l'art. 29 al. 2 Cst.,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w:t>
      </w:r>
    </w:p>
    <w:p>
      <w:r>
        <w:t>- 14/25 -</w:t>
      </w:r>
    </w:p>
    <w:p>
      <w:r>
        <w:t>C/28702/2017 décision à rendre (ATF 140 I 285 consid. 6.3.1; 137 II 266 consid. 3.2). La garantie constitutionnelle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142 II 218 consid. 2.3; 140 I 285 consid. 6.3.1). L'art. 53 al. 1 CPC concrétise dans la procédure civile la garantie fondamentale ancrée à l'art. 29 al. 2 Cst., mais ne contient pas une protection plus étendue (arrêt du Tribunal fédéral 5A_101/2017 du 14 décembre 2017 consid. 4.3). La jurisprudence développée par le Tribunal fédéral en relation avec l'art. 29 al. 2 Cst. doit aussi être prise en compte pour l'interprétation de l'art. 53 al. 1 CPC qui consacre au niveau légal, pour le domaine d'application du CPC, la garantie constitutionnelle minimale prévue par l'art. 29 al. 2 Cst. (arrêts du Tribunal fédéral 5A_789/2016 du 9 octobre 2018 consid. 2.1; 5A_710/2016 du 2 mars 2017 consid. 3.1; 5A_282/2016 du 17 janvier 2017 consid. 3.1.1; 5A_876/2015 du 22 avril 2016 consid. 3.3). Pour les prétentions fondées sur le droit civil fédéral,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295 consid. 7.1; arrêt du Tribunal fédéral 5A_403/2007 du 25 octobre 2007 consid. 3.1). Ce droit est concrétisé à l'art. 152 al. 1 CPC, qui dispose que toute partie a droit à ce que le tribunal administre les moyens de preuve adéquats proposés régulièrement et en temps utile (arrêts du Tribunal fédéral 5A_789/2016 précité consid. 3.1; 4A_159/2016 du 1er décembre 2016 consid. 2.1; 5A_876/2015 du 22 avril 2016 consid. 3.3).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 implicitement en ressortir les raisons pour lesquelles le Tribunal dénie toute importance ou pertinence aux moyens de preuve qu'il n'administre pas (ATF 114 II 289 consid. 2a, JdT 1989 I 84; arrêt du Tribunal fédéral 5P.322/2001 du 30 novembre 2001 consid. 3c, n. p. in ATF 128 III 4 et réf. consid. 3.5). Le fait</w:t>
      </w:r>
    </w:p>
    <w:p>
      <w:r>
        <w:t>- 15/25 -</w:t>
      </w:r>
    </w:p>
    <w:p>
      <w:r>
        <w:t>C/28702/2017 que le Tribunal ne s'est prononcé ni expressément, ni implicitement sur les réquisitions tendant à l'interrogatoire des parties et l'audition de témoins peut constituer une violation du droit à la preuve (ATF 114 II 289 consid. 2b, JdT 1989 I 84; arrêt du Tribunal fédéral 5A_304/2014 du 13 octobre 2014 consid. 3.3 - 3.5).</w:t>
      </w:r>
    </w:p>
    <w:p>
      <w:r>
        <w:rPr>
          <w:b/>
        </w:rPr>
        <w:t>E. 2.3</w:t>
      </w:r>
    </w:p>
    <w:p>
      <w:r>
        <w:t>Le droit à la preuve, comme le droit à la contre-preuve, découle de l'art. 8 CC ou, dans certains cas, non réalisés en l'espèce, de l'art. 29 al. 2 Cst., dispositions qui n'excluent pas l'appréciation anticipée des preuves.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145 I 167 consid. 4.1; 138 III 374 consid. 4.3.1 et 4.3.2; arrêts du Tribunal fédéral 4A_228/2012 consid. 2.3 et 5A_906/2012 du 18 avril 2013 consid. 5.1.2). Dans la mesure où le tribunal peut déjà se forger son opinion sur la base des preuves administrées, son refus d'administrer encore d'autres preuves requises ne viole pas la maxime inquisitoire (arrêts du Tribunal fédéral 5A_265/2015 du 22 septembre 2015 consid. 2.2.2; 5A_813/2013 du 12 mai 2014 consid. 4.3).</w:t>
      </w:r>
    </w:p>
    <w:p>
      <w:r>
        <w:rPr>
          <w:b/>
        </w:rPr>
        <w:t>E. 2.4</w:t>
      </w:r>
    </w:p>
    <w:p>
      <w:r>
        <w:t>Selon l'art. 169 CPC, le témoignage n'est admis que sur des faits dont le témoin à une perception directe. Le témoignage par "entendu dire" n'a pas de force probante (VOGEL/SPÜHLER, Grundriss des Zivilprozessrechts, 8ème éd. Berne 2006, n. 126, p. 280; GULDENER, Schweizerisches Zivilprozessrecht, 3ème éd. Zurich 1979, n. 2, p. 338), ce à plus forte raison lorsqu'il émane de personnes qui relatent les propos de la partie qui a la charge de la preuve (arrêts du Tribunal fédéral 4P_48/2006 du 22 mai 2006 consid. 3.1; 4P_160/2005 du 17 octobre 2005 consid. 4.3).</w:t>
      </w:r>
    </w:p>
    <w:p>
      <w:r>
        <w:rPr>
          <w:b/>
        </w:rPr>
        <w:t>E. 2.5</w:t>
      </w:r>
    </w:p>
    <w:p>
      <w:r>
        <w:t>Une expertise privée n'a pas la même valeur qu'une expertise judiciaire (ATF 125 V 351 consid. 3c). La jurisprudence ne lui reconnaît en principe pas de force probante particulière; elle doit être considérée comme de simples allégations d'une partie (ATF 132 III 83 consid. 3.4; arrêt du Tribunal fédéral 4D_71/2013 du 26 février 2014 consid. 2.5). S'il est convoqué comme témoin, l'expert privé, qui se prononce sur son rapport, ne saurait conférer, par ses déclarations orales, une valeur de preuve aux allégations contenues dans celui-ci (arrêt du Tribunal fédéral 4A_373/2015 du 26 janvier 2016 consid. 3.4.3).</w:t>
      </w:r>
    </w:p>
    <w:p>
      <w:r>
        <w:rPr>
          <w:b/>
        </w:rPr>
        <w:t>E. 2.6</w:t>
      </w:r>
    </w:p>
    <w:p>
      <w:r>
        <w:t>En l'espèce, le Tribunal a procédé à l'audition de deux des quatre témoins proposés par l'appelant. Il a retenu, par appréciation anticipée des preuves, que</w:t>
      </w:r>
    </w:p>
    <w:p>
      <w:r>
        <w:t>- 16/25 -</w:t>
      </w:r>
    </w:p>
    <w:p>
      <w:r>
        <w:t>C/28702/2017 l'audition des témoins K______ et L______ n'était pas nécessaire. S'agissant du premier nommé, le fait qu'il ait pu voir le bailleur à plusieurs reprises dans la villa n'est pas de nature à modifier l'issue du litige, comme cela sera développé ci- après. Par ailleurs, les conclusions auxquelles est parvenu l'expert privé L______ sont sujettes à caution, dans la mesure où il n'a participé à aucune discussion entre l'appelant et le bailleur, ni n'a été témoin des alléguées déclarations faites par ce dernier à l'appelant. Il s'ensuit que le témoin n'a fait que retranscrire des faits relatés par l'appelant, sans en avoir une perception directe. De plus, il s'agit d'une expertise privée, donc la force probante est limitée. Dans ces conditions, c'est à bon droit que le Tribunal n'a pas procédé à l'audition desdits témoins. Il n'a ainsi ni violé le droit à la preuve de l'appelant, ni son droit d'être entendu. Enfin, la Cour ne discerne aucune constatation manifestement inexacte et incomplète des faits. En effet, la conclusion figurant dans l'expertise privée n'est qu'une allégation de partie, conformément à la jurisprudence rappelée ci-avant, de sorte qu'il ne s'agit pas d'un fait établi. Il en va de même de la présence, à une ou plusieurs reprises, du bailleur, dans la villa en cause, dès lors que ce fait n'est pas de nature à asseoir une responsabilité fondée sur la confiance, ni une indemnisation fondée sur la responsabilité aquilienne.</w:t>
      </w:r>
    </w:p>
    <w:p>
      <w:r>
        <w:rPr>
          <w:b/>
        </w:rPr>
        <w:t>E. 2.7</w:t>
      </w:r>
    </w:p>
    <w:p>
      <w:r>
        <w:t>Les griefs de l'appelant se révèlent ainsi infondés.</w:t>
      </w:r>
    </w:p>
    <w:p>
      <w:r>
        <w:rPr>
          <w:b/>
        </w:rPr>
        <w:t>E. 3</w:t>
      </w:r>
    </w:p>
    <w:p>
      <w:r>
        <w:t>L'appelant soutient que la décision du Tribunal serait arbitraire en tant qu'elle retient que les parties n'ont pas sérieusement discuté de la vente, respectivement de l'achat de la villa, et qu'aucune négociation sérieuse n'a été entreprise à cet égard.</w:t>
      </w:r>
    </w:p>
    <w:p>
      <w:r>
        <w:rPr>
          <w:b/>
        </w:rPr>
        <w:t>E. 3.1</w:t>
      </w:r>
    </w:p>
    <w:p>
      <w:r>
        <w:t>Toute personne a le droit d'être traitée par les organes de l'Etat sans arbitraire et conformément aux règles de la bonne foi au sens de l'art. 9 al. 2 Cst. Une décision est arbitraire lorsqu'elle viole gravement une norme ou un principe juridique clair et indiscuté, ou contredit d'une manière choquante le sentiment de la justice et de l'équité. L'arbitraire, prohibé par l'art. 9 Cst., ne résulte pas du seul fait qu'une autre solution pourrait entrer en considération ou même qu'elle serait préférable. Il ne suffit pas que les motifs de la décision soient insoutenables; encore faut-il que celle-ci soit arbitraire dans son résultat (ATF 142 II 369 consid. 4.3; 141 III 564 consid. 4.1 et les références; 140 III 16 consid. 2.1; 140 III 157 consid. 2.1; 139 III 334 consid. 3.2.5; arrêts du Tribunal fédéral 5A_58/2017 du 7 avril 2017 consid. 2.1; 5A_895/2016 du 12 avril 2017 consid. 2).</w:t>
      </w:r>
    </w:p>
    <w:p>
      <w:r>
        <w:t>- 17/25 -</w:t>
      </w:r>
    </w:p>
    <w:p>
      <w:r>
        <w:t>C/28702/2017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137 III 226 consid. 4.2; arrêt du Tribunal fédéral 5A_829/2016 du 15 février 2017 consid. 2.2.1).</w:t>
      </w:r>
    </w:p>
    <w:p>
      <w:r>
        <w:rPr>
          <w:b/>
        </w:rPr>
        <w:t>E. 3.2</w:t>
      </w:r>
    </w:p>
    <w:p>
      <w:r>
        <w:t>En l'espèce, la volonté de l'intimé de vendre la villa en cause n'est corroborée par aucun élément du dossier. En effet, le témoin E______ a déclaré devant le Tribunal ne pas avoir le souvenir que l'achat de la maison par l'appelant ait été évoqué lors de la signature de la convention en décembre 2014. Il n'avait par ailleurs assisté à aucune discussion entre l'appelant et l'intimé au sujet de l'acquisition du bien immobilier. Les déclarations de l'épouse de l'appelant sont par ailleurs sujettes à caution, compte tenu de ses liens intimes la liant au précité. Il apparaît de plus curieux que l'appelant, qui soutient que l'intimé lui aurait donné son accord à l'achat de la villa, n'ait pas, après l'allégué de changement d'opinion de l'intimé vers septembre-octobre 2014, fait mentionner, dans la convention conclue à peine deux mois plus tard, en décembre 2014, l'engagement du précité de vendre le bien en cause.</w:t>
      </w:r>
    </w:p>
    <w:p>
      <w:r>
        <w:t>Il résulte en outre tant des déclarations de l'appelant que de l'intimé qu'une potentielle vente de la villa était subordonnée à l'accord de l'intimée. L'appelant a en effet lui-même exposé, le 27 septembre 2019, que l'intimé devait discuter avec sa sœur, copropriétaire du bien immobilier, d'une telle vente et qu'il n'avait eu aucun contact avec cette dernière. Il n'est pour le surplus pas allégué que l'intimée aurait été contactée à cet effet et qu'elle aurait donné son accord à la vente de la villa.</w:t>
      </w:r>
    </w:p>
    <w:p>
      <w:r>
        <w:t>Il est sans incidence que l'appelant ait fait part à réitérées reprises de son souhait d'acquérir la villa, oralement et par courriels, sans qu'aucune suite n'y ait été donnée par les intimés.</w:t>
      </w:r>
    </w:p>
    <w:p>
      <w:r>
        <w:t>Par ailleurs, et comme l'a relevé à juste titre le Tribunal, au vu du montant considérable de l'arriéré de loyer accumulé au fil des années, le fait que les intimés aient été au courant des investissements effectués dans la villa n'est pas non plus suffisant pour retenir que des pourparlers sérieux aient été entrepris par les parties, ce d'autant plus que les alléguées discussions concernant la vente ont eu lieu après qu'un certain nombre de travaux avaient été conduits. Le fait que l'appelant ait décidé, seul, de faire expertiser la villa en 2014 et de solliciter d'une banque l'établissement d'un descriptif de financement ne suffit pas à corroborer ses allégations, les versions de l'appelant et de son épouse étant en outre contradictoires sur la question de savoir lequel des deux procéderait à l'achat de la villa, ce qui met en doute le sérieux des discussions à cet égard. L'appelant a</w:t>
      </w:r>
    </w:p>
    <w:p>
      <w:r>
        <w:t>- 18/25 -</w:t>
      </w:r>
    </w:p>
    <w:p>
      <w:r>
        <w:t>C/28702/2017 également confirmé qu'aucun prix de vente n'a été évoqué par les parties, élément essentiel s'agissant de l'achat d'un bien immobilier, et qu'il n'avait pas adressé d'offre écrite à l'intimé. Enfin, la promesse de vente d'un bien immobilier doit être passée en la forme authentique (cf. consid. 4.4), ce qui n'est pas le cas en l'espèce. Il s'ensuit que le Tribunal a correctement constaté les faits et que sa décision n'est pas arbitraire sur ce point, ni même inexacte.</w:t>
      </w:r>
    </w:p>
    <w:p>
      <w:r>
        <w:rPr>
          <w:b/>
        </w:rPr>
        <w:t>E. 3.3</w:t>
      </w:r>
    </w:p>
    <w:p>
      <w:r>
        <w:t>Les griefs de l'appelant se révèlent ainsi infondés.</w:t>
      </w:r>
    </w:p>
    <w:p>
      <w:r>
        <w:rPr>
          <w:b/>
        </w:rPr>
        <w:t>E. 4</w:t>
      </w:r>
    </w:p>
    <w:p>
      <w:r>
        <w:t>L'appelant reproche au Tribunal d'avoir nié l'existence d'une culpa in contrahendo et de ne pas avoir admis une violation de l'art. 41 CO.</w:t>
      </w:r>
    </w:p>
    <w:p>
      <w:r>
        <w:rPr>
          <w:b/>
        </w:rPr>
        <w:t>E. 4.1</w:t>
      </w:r>
    </w:p>
    <w:p>
      <w:r>
        <w:t>Selon l'art. 41 CO, celui qui cause, d'une manière illicite, un dommage à autrui, soit intentionnellement, soit par négligence ou imprudence, est tenu de le réparer.</w:t>
      </w:r>
    </w:p>
    <w:p>
      <w:r>
        <w:rPr>
          <w:b/>
        </w:rPr>
        <w:t>E. 4.2</w:t>
      </w:r>
    </w:p>
    <w:p>
      <w:r>
        <w:t>En matière de responsabilité aquilienne, il appartient au lésé de prouver que l'auteur a enfreint une norme de comportement destinée à protéger le premier contre le type de dommage qu'il subit (ATF 133 III 323 consid. 5.1; 123 II 577 consid. 4c; arrêt du Tribunal fédéral 4A_173/2010 du 22 juin 2010; WERRO, Commentaire romand, Code des Obligations I, n. 58 ad art. 41 CO).</w:t>
      </w:r>
    </w:p>
    <w:p>
      <w:r>
        <w:rPr>
          <w:b/>
        </w:rPr>
        <w:t>E. 4.3</w:t>
      </w:r>
    </w:p>
    <w:p>
      <w:r>
        <w:t>La responsabilité résultant d'une culpa in contrahendo (responsabilité pré-contractuelle), repose sur l'idée que, pendant les pourparlers, les parties doivent agir selon les règles de la bonne foi. L'ouverture des pourparlers crée déjà une relation juridique entre interlocuteurs et leur impose des devoirs réciproques (ATF 121 III 350 consid. 6c; 116 II 695 consid. 3; 105 II 75 consid. 2a et les arrêts cités). Une partie ne peut pas, par une attitude contraire à ses véritables intentions, éveiller chez l'autre l'espoir illusoire qu'une affaire sera conclue et l'amener ainsi à prendre des dispositions dans cette optique (ATF 140 III 200 consid. 5.2; 77 II 135 consid. 2a; arrêts du Tribunal fédéral 4A_71/2019 du</w:t>
      </w:r>
    </w:p>
    <w:p>
      <w:r>
        <w:rPr>
          <w:b/>
        </w:rPr>
        <w:t>E. 4.4</w:t>
      </w:r>
    </w:p>
    <w:p>
      <w:r>
        <w:t>Les promesses de vente et les pactes de préemption, d'emption et de réméré portant sur un immeuble ne sont valables que s'ils ont été passés en la forme authentique (art. 216 al. 2 CO).</w:t>
      </w:r>
    </w:p>
    <w:p>
      <w:r>
        <w:rPr>
          <w:b/>
        </w:rPr>
        <w:t>E. 4.5</w:t>
      </w:r>
    </w:p>
    <w:p>
      <w:r>
        <w:t>Dans le présent cas, et comme retenu sous consid. 3.2, l'appelant a échoué à démontrer que des discussions seraient intervenues en vue de la vente par les intimés de la villa litigieuse. En tout état, et en l'absence d'évocation d'un prix de vente, élément essentiel à la conclusion d'un contrat de vente, l'appelant n'a pas non plus prouvé que les parties se seraient mises d'accord sur tous les points essentiels du contrat. Ces constatations scellent l'issue du litige sur ce point, l'appelant n'ayant pas établi une culpa in contrahendo des intimés. Faute de chef de responsabilité ou de prétention contractuelle, il ne peut prétendre à la réparation du dommage qui s'en serait suivi et ne dispose ainsi pas d'une créance à l'encontre des intimés qu'il pourrait opposer en compensation.</w:t>
      </w:r>
    </w:p>
    <w:p>
      <w:r>
        <w:t>- 21/25 -</w:t>
      </w:r>
    </w:p>
    <w:p>
      <w:r>
        <w:t>C/28702/2017 5. L'appelant reproche aux premiers juges une violation des art. 120 et 257d CO.</w:t>
      </w:r>
    </w:p>
    <w:p>
      <w:r>
        <w:t>5.1 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w:t>
      </w:r>
    </w:p>
    <w:p>
      <w:r>
        <w:t>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 contenant l'avis comminatoire doit expressément indiquer qu'à défaut de paiement dans le délai imparti le bail sera résilié. Le locataire doit clairement comprendre que le bailleur se réserve la faculté de mettre un terme au bail, si le montant n'est pas payé à temps.</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(ACJC/1303/2008 du 3 novembre 2008 et réf. citées).</w:t>
      </w:r>
    </w:p>
    <w:p>
      <w:r>
        <w:t>En vertu de l'art. 257c CO, le locataire doit payer le loyer et, le cas échéant, les frais accessoires, à la fin de chaque mois, mais au plus tard à l'expiration du bail, sauf convention ou usage local contraire.</w:t>
      </w:r>
    </w:p>
    <w:p>
      <w:r>
        <w:t>5.2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4C.212/2006 du 28 septembre 2006 consid. 3.1.1, in CdB 2007 22).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p. 626), à savoir s'il est judiciairement constaté que la contre-créance</w:t>
      </w:r>
    </w:p>
    <w:p>
      <w:r>
        <w:t>- 22/25 -</w:t>
      </w:r>
    </w:p>
    <w:p>
      <w:r>
        <w:t>C/28702/2017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(cf. JEANDIN, in Commentaire romand, 2ème éd. 2012, n. 18 s. ad art. 120 CO; AEPLI, Commentaire zurichois, 3ème éd. 1991, n. 148 ad art. 120 CO; ZELLWEGER- GUTKNECHT, Commentaire bernois, 2012, n. 329 ss ad art. 120 CO).</w:t>
      </w:r>
    </w:p>
    <w:p>
      <w:r>
        <w:t>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(arrêts du Tribunal fédéral 4A_140/2014 et 4A_250/2014 du 6 août 2014 consid. 5.2).</w:t>
      </w:r>
    </w:p>
    <w:p>
      <w:r>
        <w:t>5.3 En l'espèce, l'appelant n'a pas contesté le montant de la dette. Il excipe toutefois de compensation, se fondant sur une créance fondée sur la culpa in contrahendo. Toutefois, et comme retenu ci-avant, l'appelant ne dispose d'aucune créance à cet égard envers les intimés.</w:t>
      </w:r>
    </w:p>
    <w:p>
      <w:r>
        <w:t>Ce grief sera dès lors rejeté. 6. L'appelant soutient que le congé serait contraire aux règles de la bonne foi.</w:t>
      </w:r>
    </w:p>
    <w:p>
      <w:r>
        <w:t>6.1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w:t>
      </w:r>
    </w:p>
    <w:p>
      <w:r>
        <w:t>- 23/25 -</w:t>
      </w:r>
    </w:p>
    <w:p>
      <w:r>
        <w:t>C/28702/2017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t>L'annulation du congé doit rester une ultima ratio dans le cas du locataire qui ne paie pas son loyer (arrêt du Tribunal fédéral 4A_252/2014 du 28 mai 2014 consid. 4.2).</w:t>
      </w:r>
    </w:p>
    <w:p>
      <w:r>
        <w:t>6.2 Le locataire qui procède à l'exécution de travaux de réparation de la chose louée peut obtenir le remboursement des frais y relatifs, s'il a obtenu l'accord du bailleur (LACHAT, Le bail à loyer, Lausanne, 2008, p. 825 et 826). En vertu de l'art. 260a al. 3 CO, si, à la fin du bail, la chose présente une plus- value considérable résultant de la rénovation ou de la modification acceptée par le bailleur, le locataire peut exiger une indemnité pour cette plus-value. 6.3 Dans le présent cas, les arriérés de loyer perdurent depuis 2010, soit depuis plus de dix ans. A la suite de l'accord intervenu entre les parties en décembre 2014, formalisé par convention, le montant de la dette a été arrêté à 231'600 fr. à fin novembre 2014. Seul un montant de 115'800 fr. a été versé par l'appelant le 2 février 2015. Après acceptation par les intimés de participer aux travaux effectués par l'appelant, à raison de 86'102 fr., le solde dû par ce dernier s'élevait, à fin novembre 2015, à 12'122 fr. 90. L'appelant a réglé 20'000 fr. et n'a pas honoré son engagement de payer en sus une somme de 30'000 fr. Lors de la mise en demeure du 19 septembre 2017, le montant de l'arriéré de loyer était de 244'800 fr., montant non contesté par l'appelant. Aucun versement n'étant intervenu dans le délai comminatoire, le contrat a été résilié. On ne voit pas à quelles obligations les intimés tenteraient d'échapper, en procédant à la résiliation. 6.4 Le congé n'est ainsi pas contraire aux règles de la bonne foi; le jugement entrepris sera dès lors confirmé. 7. L'appelant sollicite plus subsidiairement l'octroi d'une prolongation de bail. Il ne motive toutefois pas cette conclusion. En tout état, aucune prolongation ne peut être accordée en cas de résiliation fondée sur le défaut de paiement (art. 272a al. 1 let. a CO).</w:t>
      </w:r>
    </w:p>
    <w:p>
      <w:r>
        <w:rPr>
          <w:b/>
        </w:rPr>
        <w:t>E. 8</w:t>
      </w:r>
    </w:p>
    <w:p>
      <w:r>
        <w:t>L'appel se révèle par conséquent entièrement infondé, de sorte que le jugement sera intégralement confirmé.</w:t>
      </w:r>
    </w:p>
    <w:p>
      <w:r>
        <w:rPr>
          <w:b/>
        </w:rPr>
        <w:t>E. 9</w:t>
      </w:r>
    </w:p>
    <w:p>
      <w:r>
        <w:t>Les intimés sollicitent le prononcé d'une amende pour téméraire plaideur.</w:t>
      </w:r>
    </w:p>
    <w:p>
      <w:r>
        <w:t>- 24/25 -</w:t>
      </w:r>
    </w:p>
    <w:p>
      <w:r>
        <w:t>C/28702/2017</w:t>
      </w:r>
    </w:p>
    <w:p>
      <w:r>
        <w:rPr>
          <w:b/>
        </w:rPr>
        <w:t>E. 9.1</w:t>
      </w:r>
    </w:p>
    <w:p>
      <w:r>
        <w:t>A teneur de l'art. 128 al. 3 CPC, la partie ou son représentant qui use de mauvaise foi ou de procédés téméraires sont punis d'une amende disciplinaire de 2'000 fr. ou plus. A été considéré comme téméraire plaideur celui qui bloque une procédure en multipliant des recours abusifs (ATF 111 Ia 148 consid. 4) ou celui qui dépose un recours manifestement dénué de toute chance de succès dont s'abstiendrait tout plaideur raisonnable et de bonne foi (HALDY, Code de procédure civile commenté, n. 9 ad art. 128 CPC).</w:t>
      </w:r>
    </w:p>
    <w:p>
      <w:r>
        <w:rPr>
          <w:b/>
        </w:rPr>
        <w:t>E. 9.2</w:t>
      </w:r>
    </w:p>
    <w:p>
      <w:r>
        <w:t>En l'espèce, le droit de l'appelant de former appel pour obtenir une décision en sa faveur concernant la violation de son droit à la preuve et de son droit d'être entendu, ainsi que concernant l'inefficacité du congé ne peut être considéré comme téméraire. Il n'y a donc pas lieu d'infliger à l'appelant une amende pour téméraire plaideur.</w:t>
      </w:r>
    </w:p>
    <w:p>
      <w:r>
        <w:rPr>
          <w:b/>
        </w:rPr>
        <w:t>E. 10</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Les intimés seront ainsi déboutés de leurs conclusions sur ce point. * * * * *</w:t>
      </w:r>
    </w:p>
    <w:p>
      <w:r>
        <w:t>- 25/25 -</w:t>
      </w:r>
    </w:p>
    <w:p>
      <w:r>
        <w:t>C/28702/2017 PAR CES MOTIFS, La Chambre des baux et loyers : A la forme : Déclare recevable l'appel interjeté le 22 mai 2020 par A______ contre le jugement JTBL/221/2020 rendu le 6 mars 2020 par le Tribunal des baux et loyers dans la cause C/28702/2017. Au fond : Confirme ce jugement. Dit que la procédure est gratuite. Déboute les parties de toutes autres conclusions. Siégeant : Madame Nathalie LANDRY-BARTHE, présidente; Madame Sylvie DROIN et Monsieur Laurent RIEBEN, juges; Messieurs Nicolas DAUDIN et Jean-Philippe ANTHONIOZ,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