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ACJC/1237/2018 vom 16. März 2018</w:t>
      </w:r>
    </w:p>
    <w:p>
      <w:r>
        <w:t>GE Cour de justice, 2018-03-16, FR</w:t>
      </w:r>
    </w:p>
    <w:p>
      <w:r>
        <w:rPr>
          <w:b/>
        </w:rPr>
        <w:t xml:space="preserve">Quelle: </w:t>
      </w:r>
      <w:r>
        <w:t>https://mcp.opencaselaw.ch/entscheid/ge_gerichte_ACJC_1237_2018</w:t>
      </w:r>
    </w:p>
    <w:p>
      <w:r>
        <w:t>FR: GE_GERICHTE ACJC/1237/2018 du 16 mars 2018</w:t>
      </w:r>
    </w:p>
    <w:p>
      <w:r>
        <w:t>IT: GE_GERICHTE ACJC/1237/2018 del 16 marzo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w:t>
      </w:r>
    </w:p>
    <w:p>
      <w:r>
        <w:rPr>
          <w:b/>
        </w:rPr>
        <w:t>E. 1.2</w:t>
      </w:r>
    </w:p>
    <w:p>
      <w:r>
        <w:t>Les conclusions, allégations de faits et preuves nouvelles sont irrecevables (art. 326 al. 1 CPC).</w:t>
      </w:r>
    </w:p>
    <w:p>
      <w:r>
        <w:rPr>
          <w:b/>
        </w:rPr>
        <w:t>E. 1.3</w:t>
      </w:r>
    </w:p>
    <w:p>
      <w:r>
        <w:t>En l'espèce, le recours formé par l'ETAT DE GENEVE est recevable.</w:t>
      </w:r>
    </w:p>
    <w:p>
      <w:r>
        <w:rPr>
          <w:b/>
        </w:rPr>
        <w:t>E. 1.4</w:t>
      </w:r>
    </w:p>
    <w:p>
      <w:r>
        <w:t>Tel n'est par contre pas le cas du recours formé par A______.</w:t>
      </w:r>
    </w:p>
    <w:p>
      <w:r>
        <w:t>- 4/7 -</w:t>
      </w:r>
    </w:p>
    <w:p>
      <w:r>
        <w:t>C/27567/2017 En effet, celui-ci, rédigé de manière prolixe et confuse, ne contient aucune critique motivée et compréhensible des considérants du Tribunal. L'argumentation de A______ se fonde sur des faits allégués pour la première fois devant la Cour et par conséquent irrecevables. Le recours ne contient de plus aucune conclusion formulée de manière conforme aux exigences légales. Le recours de A______ sera par conséquent déclaré irrecevable. A______ sera désigné ci-après comme l'intimé et l'ETAT DE GENEVE comme le recourant.</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3</w:t>
      </w:r>
    </w:p>
    <w:p>
      <w:r>
        <w:t>Le Tribunal a retenu que l'acte de défaut de biens dont se prévalait le recourant justifiait le prononcé de la mainlevée provisoire de l'opposition. Le recourant fait valoir que la mainlevée définitive aurait dû être prononcée, puisque la poursuite se fondait sur une décision exécutoire.</w:t>
      </w:r>
    </w:p>
    <w:p>
      <w:r>
        <w:rPr>
          <w:b/>
        </w:rPr>
        <w:t>E. 3.1</w:t>
      </w:r>
    </w:p>
    <w:p>
      <w:r>
        <w:t>Selon l'article 80 alinéa 1 LP, le créancier qui est au bénéfice d'un jugement exécutoire peut requérir du juge la mainlevée définitive de l'opposition. A teneur de l'article 81 alinéa 1 LP, lorsque la poursuite est fondée sur un jugement exécutoire rendu par un tribunal ou une autorité administrative suisse, le juge ordonne la mainlevée définitive, à moins que l'opposant ne prouve par titre que la dette a été éteinte. L'acte de défaut de biens n'emporte ni novation, ni création d'un rapport juridique nouveau venant doubler l'ancien de sorte que son émission laisse subsister la prétention originale (arrêt du Tribunal fédéral 5P.434/2005 du 21 mars 2006 consid. 2.2; ATF 137 II 17 consid. 2.5). Il en découle que pour les prétentions de droit public la voie de la mainlevée provisoire est exclue lorsque le créancier dispose d'une décision exécutoire au sens de l'art. 80 LP. Le créancier doit dans ce cas requérir la mainlevée définitive,</w:t>
      </w:r>
    </w:p>
    <w:p>
      <w:r>
        <w:t>- 5/7 -</w:t>
      </w:r>
    </w:p>
    <w:p>
      <w:r>
        <w:t>C/27567/2017 en produisant la décision en question (arrêt du Tribunal fédéral 5A_473/2016 du 15 novembre 2016 consid. 3.1).</w:t>
      </w:r>
    </w:p>
    <w:p>
      <w:r>
        <w:rPr>
          <w:b/>
        </w:rPr>
        <w:t>E. 3.2</w:t>
      </w:r>
    </w:p>
    <w:p>
      <w:r>
        <w:t>En l'espèce, l'ETAT DE GENEVE a produit, sous forme de duplicata conforme à l'original, le bordereau de taxation pour l'exercice fiscal 1994 notifié le 22 juillet 1994 à l'intimé faisant état d'un montant de 456 fr. 40 à payer ainsi que la sommation du 29 mars 1995, mentionnant un solde dû, intérêts et frais compris de 508 fr. 80. Cette sommation vaut, selon l'art. 365 de la loi générale sur les contributions publiques (LCP - D 3 05) applicable à l'époque, jugement exécutoire au sens de l'art. 80 LP. Aucune pièce figurant au dossier ne permet de retenir que ces documents ne seraient pas authentiques ou que les décisions en cause ne seraient pas exécutoires. La mainlevée définitive de l'opposition doit dès lors être prononcée à concurrence du montant de 508 fr. 80 figurant sur la sommation. Le chiffre 1 du jugement querellé sera par conséquent annulé et modifié en ce sens. Ledit jugement sera confirmé pour le surplus, la condamnation de l'intimé aux frais de première instance étant conforme à la loi et ne faisant au demeurant pas l'objet de critique devant la Cour (art. 106 al. 1 CPC).</w:t>
      </w:r>
    </w:p>
    <w:p>
      <w:r>
        <w:rPr>
          <w:b/>
        </w:rPr>
        <w:t>E. 4</w:t>
      </w:r>
    </w:p>
    <w:p>
      <w:r>
        <w:t>L'intimé, qui succombe, doit être condamné au frais des deux recours (art. 106 al. 1 CPC).</w:t>
      </w:r>
    </w:p>
    <w:p>
      <w:r>
        <w:t>Ceux-ci seront arrêtés à 450 fr. au total et compensés avec les avances versées, soit 225 fr. par chaque partie, acquises à l'ETAT DE GENEVE, soit pour lui les Services financiers du Pouvoir judiciaire (art. 48 et 61 OELP).</w:t>
      </w:r>
    </w:p>
    <w:p>
      <w:r>
        <w:t>L'intimé sera par conséquent condamné à payer 225 fr. au recourant.</w:t>
      </w:r>
    </w:p>
    <w:p>
      <w:r>
        <w:t>Il n'y a pas lieu d'allouer de dépens, le recourant, qui plaide en personne, n'en ayant pas sollicité. * * * * *</w:t>
      </w:r>
    </w:p>
    <w:p>
      <w:r>
        <w:t>- 6/7 -</w:t>
      </w:r>
    </w:p>
    <w:p>
      <w:r>
        <w:t>C/27567/2017 PAR CES MOTIFS, La Chambre civile : A la forme : Déclare recevable le recours interjeté par l'ETAT DE GENEVE, soit pour lui l'AFC, contre le jugement JTPI/6592/2018 rendu le 16 mars 2018 par le Tribunal de première instance dans la cause C/27567/2017-8 SML. Déclare irrecevable le recours interjeté par A______ contre le jugement précité. Au fond : Annule le chiffre 1 du jugement querellé et, statuant à nouveau : Prononce la mainlevée définitive de l'opposition formée par A______ au commandement de payer poursuite n° 1______ à concurrence de 508 fr. 80. Confirme le jugement querellé pour le surplus. Déboute les parties de toutes autres conclusions. Sur les frais : Arrête à 450 fr. les frais judiciaires des deux recours, les compense avec les avances effectuées, acquises à l'ETAT DE GENEVE, soit pour lui les Services financiers du Pouvoir judiciaire, et les met à charge de A______. Condamne A______ à verser à l'ETAT DE GENEVE, soit pour lui l'AFC, 225 fr. au titre des frais judiciaires.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- 7/7 -</w:t>
      </w:r>
    </w:p>
    <w:p>
      <w:r>
        <w:t>C/27567/2017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