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ACJC/1235/2013 vom 10. Juni 2013</w:t>
      </w:r>
    </w:p>
    <w:p>
      <w:r>
        <w:t>GE Cour de justice, 2013-06-10, FR</w:t>
      </w:r>
    </w:p>
    <w:p>
      <w:r>
        <w:rPr>
          <w:b/>
        </w:rPr>
        <w:t xml:space="preserve">Quelle: </w:t>
      </w:r>
      <w:r>
        <w:t>https://mcp.opencaselaw.ch/entscheid/ge_gerichte_ACJC_1235_2013</w:t>
      </w:r>
    </w:p>
    <w:p>
      <w:r>
        <w:t>FR: GE_GERICHTE ACJC/1235/2013 du 10 juin 2013</w:t>
      </w:r>
    </w:p>
    <w:p>
      <w:r>
        <w:t>IT: GE_GERICHTE ACJC/1235/2013 del 10 giugno 2013</w:t>
      </w:r>
    </w:p>
    <w:p>
      <w:pPr>
        <w:pStyle w:val="Heading2"/>
      </w:pPr>
      <w:r>
        <w:t>Erwägungen</w:t>
      </w:r>
    </w:p>
    <w:p>
      <w:r>
        <w:rPr>
          <w:b/>
        </w:rPr>
        <w:t>E. 1</w:t>
      </w:r>
    </w:p>
    <w:p>
      <w:r>
        <w:t>Aux termes de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en matière de faillite. La Cour est l'autorité compétente pour statuer sur les recours contre la décision du juge de la faillite (art. 120 al. 1 let. a LOJ).</w:t>
      </w:r>
    </w:p>
    <w:p>
      <w:r>
        <w:t>- 3/5 -</w:t>
      </w:r>
    </w:p>
    <w:p>
      <w:r>
        <w:t>C/8437/2013 Formé selon la voie, dans le délai et selon la forme prescrits par la loi (art. 321 al. 1 CPC), le présent recours est recevable.</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2005, n. 5 ad art. 174 LP). Le débiteur peut également se fonder sur de vrais nova, soit des faits et moyens de preuve qui se sont réalisés seulement après la déclaration de faillite (DALLEVES/FOEX/JEANDIN, op. cit., n. 6 ad art. 174 LP). En matière de faillite, la maxime inquisitoire s'applique (art. 255 let. a CPC) et la preuve des faits allégués doit être apportée par titre (art. 254 al. 1 CPC). D'autres moyens de preuve sont toutefois admissibles (art. 254 al. 2 let. c CPC).</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LP, 2005,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w:t>
      </w:r>
    </w:p>
    <w:p>
      <w:r>
        <w:t>- 4/5 -</w:t>
      </w:r>
    </w:p>
    <w:p>
      <w:r>
        <w:t>C/8437/2013 suffisantes non seulement pour payer la créance déduite en poursuite, mais aussi pour régler les prétentions déjà exigibles, est décisive (COMETTA, op. cit., n. 8 ad art. 174 LP).</w:t>
      </w:r>
    </w:p>
    <w:p>
      <w:r>
        <w:rPr>
          <w:b/>
        </w:rPr>
        <w:t>E. 3.2</w:t>
      </w:r>
    </w:p>
    <w:p>
      <w:r>
        <w:t>En l'occurrence, la recourante n'a donné aucune suite aux courriers de la Cour qui l'invitaient à produire les pièces nécessaires à établir l'allégué selon lequel elle était solvable, ni ne s'est prononcée sur ses poursuites en cours, au nombre d'une trentaine selon l'extrait de l'Offices des poursuites, pour un montant dépassant 150'000 fr. Dans ces conditions, le recours formé contre le jugement de faillite rendu par le Tribunal le 10 juin 2013 ne pourra être que rejeté.</w:t>
      </w:r>
    </w:p>
    <w:p>
      <w:r>
        <w:rPr>
          <w:b/>
        </w:rPr>
        <w:t>E. 4</w:t>
      </w:r>
    </w:p>
    <w:p>
      <w:r>
        <w:t>La recourante, qui succombe, supportera les frais de son recours (art. 106 CPC).</w:t>
      </w:r>
    </w:p>
    <w:p>
      <w:r>
        <w:t>Ceux-ci seront arrêtés à 220 fr. (art. 52 let. b et 61 al. 1 OELP), couverts par l'avance de frais déjà effectuée. * * * * *</w:t>
      </w:r>
    </w:p>
    <w:p>
      <w:r>
        <w:t>- 5/5 -</w:t>
      </w:r>
    </w:p>
    <w:p>
      <w:r>
        <w:t>C/8437/2013 PAR CES MOTIFS, La Chambre civile : A la forme : Déclare recevable le recours interjeté par A_____ Sàrl contre le jugement JTPI/8235/2013 rendu le 10 juin 2013 par le Tribunal de première instance dans la cause C/8437/2013-4 SFC. Au fond : Rejette ce recours. Déboute les parties de toutes autres conclusions. Sur les frais du recours : Arrête les frais du recours à 220 fr., couverts par l'avance de frais déjà effectuée, acquise à l'Etat, soit pour lui les Services financiers du Pouvoir judiciaire. Les met à la charge de A_____ Sàrl.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