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ACJC/1234/2015 vom 16. Oktober 2015</w:t>
      </w:r>
    </w:p>
    <w:p>
      <w:r>
        <w:t>GE Cour de justice, 2015-10-16, FR</w:t>
      </w:r>
    </w:p>
    <w:p>
      <w:r>
        <w:rPr>
          <w:b/>
        </w:rPr>
        <w:t xml:space="preserve">Quelle: </w:t>
      </w:r>
      <w:r>
        <w:t>https://mcp.opencaselaw.ch/entscheid/ge_gerichte_ACJC_1234_2015</w:t>
      </w:r>
    </w:p>
    <w:p>
      <w:r>
        <w:t>FR: GE_GERICHTE ACJC/1234/2015 du 16 octobre 2015</w:t>
      </w:r>
    </w:p>
    <w:p>
      <w:r>
        <w:t>IT: GE_GERICHTE ACJC/1234/2015 del 16 ottobre 2015</w:t>
      </w:r>
    </w:p>
    <w:p>
      <w:pPr>
        <w:pStyle w:val="Heading2"/>
      </w:pPr>
      <w:r>
        <w:t>Erwägungen</w:t>
      </w:r>
    </w:p>
    <w:p>
      <w:r>
        <w:rPr>
          <w:b/>
        </w:rPr>
        <w:t>E. 1.1</w:t>
      </w:r>
    </w:p>
    <w:p>
      <w:r>
        <w:t>La voie du recours est ouverte contre les décisions du Tribunal de l'exécution (art. 309 let. a et 319 let. a CPC).</w:t>
      </w:r>
    </w:p>
    <w:p>
      <w:r>
        <w:t>En l'espèce, seule est litigieuse la question de l'exécution de l'évacuation, cette dernière ayant fait l'objet d'une décision du Tribunal des prud'hommes du 30 novembre 2012, confirmée par arrêt de la Cour de justice du 8 mars 2013, définitif et exécutoire. La voie du recours est dès lors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t>Les conclusions, les allégations de faits et les preuves nouvelles sont irrecevables (art. 326 al. 1 CPC).</w:t>
      </w:r>
    </w:p>
    <w:p>
      <w:r>
        <w:rPr>
          <w:b/>
        </w:rPr>
        <w:t>E. 1.4</w:t>
      </w:r>
    </w:p>
    <w:p>
      <w:r>
        <w:t>La procédure sommaire s'applique (art. 339 al. 2 CPC).</w:t>
      </w:r>
    </w:p>
    <w:p>
      <w:r>
        <w:rPr>
          <w:b/>
        </w:rPr>
        <w:t>E. 2</w:t>
      </w:r>
    </w:p>
    <w:p>
      <w:r>
        <w:t>La recourante fait grief au Tribunal d'avoir, à tort, déclaré la requête en protection de cas clair irrecevable, celui-ci étant compétent à raison de la matière pour prononcer les mesures d'exécutions requises.</w:t>
      </w:r>
    </w:p>
    <w:p>
      <w:r>
        <w:t>- 5/12 -</w:t>
      </w:r>
    </w:p>
    <w:p>
      <w:r>
        <w:t>C/24318/2013</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 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 gard du texte légal ou sur la base d'une doctrine et d'une jurisprudence éprouvées (ATF 138 III 123 consid. 2.1.2, 138 III 620 consid. 5.1.2, 728 consid. 3.3; BOHNET, op. cit., n. 13 ad art. 257 CPC; HOHL, Procédure civile, Tome II, 2ème éd., Berne 2010, p. 304; Message du CPC, op. cit.,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w:t>
      </w:r>
    </w:p>
    <w:p>
      <w:r>
        <w:t>- 6/12 -</w:t>
      </w:r>
    </w:p>
    <w:p>
      <w:r>
        <w:t>C/24318/2013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CPC, op. cit., p. 6959). 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op. cit., n. 9 ad art. 257 CPC; HOFMANN/LUSCHER, Le Code de procédure civile, 2ème éd., 2015, p. 165; LACHAT, op. cit., ch. 4.4.2.2, p. 167; HOHL, op. cit., n. 1429 et 1444).</w:t>
      </w:r>
    </w:p>
    <w:p>
      <w:r>
        <w:rPr>
          <w:b/>
        </w:rPr>
        <w:t>E. 2.2</w:t>
      </w:r>
    </w:p>
    <w:p>
      <w:r>
        <w:t>La maxime des débats s'applique à la procédure des cas clairs (arrêt du Tribunal fédéral 4A_611/2011 du 3 janvier 2012 consid. 4.5 in fine).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2.3</w:t>
      </w:r>
    </w:p>
    <w:p>
      <w:r>
        <w:t>L'art. 86 al. 1 et 2 let. c LOJ prévoit que le Tribunal de première instance est compétent pour tous les actes de la juridiction civile contentieuse ou non contentieuse que la loi n'attribue pas à une autre autorité judiciaire ou administrative et qu'il exerce notamment, sauf si la loi désigne une autre autorité, les compétences que le CPC attribue au tribunal de l'exécution.</w:t>
      </w:r>
    </w:p>
    <w:p>
      <w:r>
        <w:rPr>
          <w:b/>
        </w:rPr>
        <w:t>E. 2.4</w:t>
      </w:r>
    </w:p>
    <w:p>
      <w:r>
        <w:t>Le Tribunal des baux et loyers connaît des litiges relatifs au contrat de bail à loyer (art. 253 à 273c CO) et au contrat de bail à ferme non agricole (art. 275 à 304 CO) portant sur une chose immobilière (art. 89 al. 1 let. a LOJ).</w:t>
      </w:r>
    </w:p>
    <w:p>
      <w:r>
        <w:t>Il exerce en outre les compétences que le CPC attribue au tribunal de l'exécution, pour les jugements ordonnant l'évacuation d'un locataire rendus par le Tribunal des baux et loyers et par la Chambre des baux et loyers de la Cour de justice (art. 89 al. 2 LOJ).</w:t>
      </w:r>
    </w:p>
    <w:p>
      <w:r>
        <w:t>- 7/12 -</w:t>
      </w:r>
    </w:p>
    <w:p>
      <w:r>
        <w:t>C/24318/2013</w:t>
      </w:r>
    </w:p>
    <w:p>
      <w:r>
        <w:t>L'art. 30 LaCC, sous le titre "Procédure en cas d'évacuation d'un logement", a la teneur suivante : "Lorsqu’il connaît d'une requête en évacuation d'un locataire, le Tribunal des baux et loyers ordonne, dans les limites de l'article 254 CPC, la com- parution personnelle des parties. Il entreprend toute démarche utile de conci- 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Lorsqu'il est appelé à statuer sur l'exécution d'un jugement d'évacuation d'un logement, il siège en présence de ces représentants. Après leur audition et l'audition des parties, il peut, pour des motifs humanitaires, surseoir à l'exécution du jugement d'évacuation dans la mesure nécessaire pour permettre le relogement du locataire" (art. 30 al. 1 à 4 LaCC).</w:t>
      </w:r>
    </w:p>
    <w:p>
      <w:r>
        <w:rPr>
          <w:b/>
        </w:rPr>
        <w:t>E. 2.5</w:t>
      </w:r>
    </w:p>
    <w:p>
      <w:r>
        <w:t>L'art. 89 al. 1 let. a LOJ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 à l'art. 89 al. 1. let. a LOJ.</w:t>
      </w:r>
    </w:p>
    <w:p>
      <w:r>
        <w:t>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w:t>
      </w:r>
    </w:p>
    <w:p>
      <w:r>
        <w:rPr>
          <w:b/>
        </w:rPr>
        <w:t>E. 2.6</w:t>
      </w:r>
    </w:p>
    <w:p>
      <w:r>
        <w:t>La loi s'interprète en premier lieu selon sa lettre. Il n'y a lieu de déroger au sens légal d'un texte clair que si des raisons objectives permettent de penser que ce texte ne restitue pas le sens véritable de la disposition en cause. De tels motifs peuvent découler des travaux préparatoires, du but et du sens de la norme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w:t>
      </w:r>
    </w:p>
    <w:p>
      <w:r>
        <w:t>- 8/12 -</w:t>
      </w:r>
    </w:p>
    <w:p>
      <w:r>
        <w:t>C/24318/2013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w:t>
      </w:r>
    </w:p>
    <w:p>
      <w:r>
        <w:t>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 et les réf. cit.).</w:t>
      </w:r>
    </w:p>
    <w:p>
      <w:r>
        <w:t>Dans sa version du 9 octobre 2009, adoptée en vue de l'entrée en vigueur le 1er janvier 2011 du CPC, la LOJ (aLOJ) prévoyait que les demandes en évacuation fondées sur les art. 257d et 282 CO étaient instruites et jugées par le président [du Tribunal des baux et loyer] siégeant sans le concours des assesseurs (art. 88 al. 2 aLOJ). La compétence pour exécuter les décisions rendues par les juridictions des baux et loyers, notamment celle ordonnant l'évacuation d'un locataire, était attribuée au Tribunal de première instance (art. 86 let. c et 89 al. 1 aLOJ).</w:t>
      </w:r>
    </w:p>
    <w:p>
      <w:r>
        <w:t>Il est apparu nécessaire, lors de l'examen du projet de loi d'application du Code civil suisse et autres lois fédérales en matière civile, d'une part, de réserver au Tribunal des baux et loyers la compétence d'exécuter les jugements d'évacuation, et d'autre part d'assurer, également en matière d'évacuation, la présence d'asses- seurs et, au stade de l'exécution lorsqu'il s'agissait de logement, de représentants d'organismes tels que l'Hospice général et l'Office du logement, conformément à ce que prévoyait l'art. 474A LPC (cf. rapport de la commission ad hoc Justice 2011 chargée d'étudier le projet de loi du Conseil d'Etat d'application du Code civil suisse et autres lois fédérales en matière civile (E 1 05), p. 43 et ss; ci-après : PL 10481-A).</w:t>
      </w:r>
    </w:p>
    <w:p>
      <w:r>
        <w:t>C'est ainsi que le Grand Conseil a adopté, le 2 septembre 2010, l'art. 89 al. 2 LOJ et l'actuel art. 30 LaCC (anciennement 26), et supprimé l'art. 88 al. 2 aLOJ.</w:t>
      </w:r>
    </w:p>
    <w:p>
      <w:r>
        <w:rPr>
          <w:b/>
        </w:rPr>
        <w:t>E. 2.7</w:t>
      </w:r>
    </w:p>
    <w:p>
      <w:r>
        <w:t>Dans un arrêt ACJC/553/2012 du 23 avril 2012, la Chambre des baux et loyers de la Cour de justice a considéré qu'il ressortait des travaux préparatoires susmen- tionnés la volonté du législateur de prévoir une procédure particulière pour les requêtes d'évacuation des locataires, ainsi que pour les demandes d'exécution indi- recte des jugements d'évacuation, et d'instituer le Tribunal des baux et loyers, et non le Tribunal de première instance, comme autorité d'exécution des jugements ordonnant l'évacuation d'un locataire. Il convenait en conséquence de déroger au texte de l'art. 89 al. 2 LOJ et d'appliquer cette disposition également aux requêtes</w:t>
      </w:r>
    </w:p>
    <w:p>
      <w:r>
        <w:t>- 9/12 -</w:t>
      </w:r>
    </w:p>
    <w:p>
      <w:r>
        <w:t>C/24318/2013 d'exécution d'un procès-verbal signé devant la Commission de conciliation en matière de baux et loyers de conciliation prévoyant l'évacuation d'un locataire.</w:t>
      </w:r>
    </w:p>
    <w:p>
      <w:r>
        <w:t>Par arrêt ACJC/1116/2014 du 22 septembre 2014, la Chambre des baux et loyers de la Cour de justice a retenu que la juridiction des baux et loyers était également compétente pour connaître de l'exécution d'un procès-verbal d'évacuation (d'un local commercial) rendu par un Tribunal arbitral.</w:t>
      </w:r>
    </w:p>
    <w:p>
      <w:r>
        <w:t>Par arrêt du 4A_616/2014 du 29 janvier 2015, le Tribunal fédéral a rejeté le recours formé contre l'arrêt susmentionné. Il a, en particulier, rappelé qu'il n'est pas exclu de s'écarter de l'interprétation littérale lorsqu'il y a de sérieuses raisons de penser qu'elle ne correspond pas à la volonté du législateur. Se référant aux travaux préparatoires et à la volonté du législateur genevois, la décision de la Cour selon laquelle il se justifiait de confier l'exécution de toutes les décisions d'évacuation de locataires à une seule et même autorité spécialisée en la matière, n'était pas arbitraire. Par ailleurs, elle conduisait à un résultat en soi judicieux, à savoir une solution simple et claire propre à éviter des litiges au sujet de la compétence en matière d'exécution, sans qu'aucune partie n'en subisse un désavantage (consid. 2.1 et 2.2).</w:t>
      </w:r>
    </w:p>
    <w:p>
      <w:r>
        <w:rPr>
          <w:b/>
        </w:rPr>
        <w:t>E. 2.8</w:t>
      </w:r>
    </w:p>
    <w:p>
      <w:r>
        <w:t>La Loi sur le Tribunal des prud'hommes (LTPH), applicable par renvoi de l'art. 110 LOJ, ne contient aucune disposition relative à la compétence du Tribunal des prud'hommes en matière d'exécution.</w:t>
      </w:r>
    </w:p>
    <w:p>
      <w:r>
        <w:t>La compétence en matière d'exécution d'une décision d'évacuation rendue par la juridiction des prud'hommes n'a pas encore été tranchée.</w:t>
      </w:r>
    </w:p>
    <w:p>
      <w:r>
        <w:rPr>
          <w:b/>
        </w:rPr>
        <w:t>E. 2.9</w:t>
      </w:r>
    </w:p>
    <w:p>
      <w:r>
        <w:t>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consid. 3.1; SJ 2005 I p. 563 et références citées; arrêt du Tribunal fédéral 4A_102/2013 du 17 octobre 2013 consid. 2.2).</w:t>
      </w:r>
    </w:p>
    <w:p>
      <w:r>
        <w:rPr>
          <w:b/>
        </w:rPr>
        <w:t>E. 2.10</w:t>
      </w:r>
    </w:p>
    <w:p>
      <w:r>
        <w:t>Le tribunal n'entre en matière que sur les demandes et les requêtes qui satisfont aux conditions de recevabilité de l'action, notamment si le tribunal est compétent à raison de la matière et du lieu (art. 59 al. 1 et 2 let. b CPC). Le tribunal examine d'office si les conditions de recevabilité sont remplies (art. 60 CPC).</w:t>
      </w:r>
    </w:p>
    <w:p>
      <w:r>
        <w:rPr>
          <w:b/>
        </w:rPr>
        <w:t>E. 2.11</w:t>
      </w:r>
    </w:p>
    <w:p>
      <w:r>
        <w:t>En l'espèce, le procès-verbal valant jugement d'évacuation à l'encontre de l'intimé n'a été rendu ni par le Tribunal des baux et loyers, ni par la Chambre des baux et loyers de la Cour de justice, et n'a pas été signé devant la Commission de</w:t>
      </w:r>
    </w:p>
    <w:p>
      <w:r>
        <w:t>- 10/12 -</w:t>
      </w:r>
    </w:p>
    <w:p>
      <w:r>
        <w:t>C/24318/2013 conciliation en matière de baux et loyers. Prima facie, le Tribunal de première instance serait donc compétent, en vertu de l'art. 86 al. 1 et 2 let. c LOJ, pour faire exécuter ce procès-verbal.</w:t>
      </w:r>
    </w:p>
    <w:p>
      <w:r>
        <w:t>Il ressort cependant des travaux préparatoires de la LOJ et de la LaCC, adoptées à l'occasion de l'entrée en vigueur du CPC, la volonté du législateur cantonal d'instituer une procédure particulière en matière d'évacuation d'un locataire, par l'introduction des assesseurs, et par l'obligation d'assurer, au stade de l'exécution, la présence de représentants des services étatiques et sociaux s'il s'agit d'un logement.</w:t>
      </w:r>
    </w:p>
    <w:p>
      <w:r>
        <w:t>Dès lors, comme considéré par la Cour dans les arrêts précités, et par le Tribunal fédéral dans sa récente décision, il convient de retenir que le législateur genevois n'entendait pas confier au Tribunal de première instance la compétence d'exécution des décisions en matière d'évacuation d'un locataire, même si elles n'émanaient pas du Tribunal des baux et loyers ou de la Chambre des baux et loyers de la Cour de justice.</w:t>
      </w:r>
    </w:p>
    <w:p>
      <w:r>
        <w:t>En matière de contrat de conciergerie, contrat mixte comme rappelé ci-avant, le concierge est lié par deux rapports, l'un de travail et le second de bail, de sorte qu'il doit être considéré qu'il est locataire d'une chose immobilière, au sens des art. 253 ss CO.</w:t>
      </w:r>
    </w:p>
    <w:p>
      <w:r>
        <w:t>Ainsi donc, il faut s'écarter de l'interprétation littérale des art. 86 al. 1 et 2 let. c et 89 al. 2 LOJ, et appliquer cette dernière disposition à toute décision d'évacuation, relative au contrat de bail à loyer et au bail à ferme non agricole, qu'elle émane du Tribunal de baux et loyers, de la Chambre des baux et loyers de la Cour de justice, de la Commission de conciliation en matière de baux et loyers, d'un tribunal arbitral ou de la juridiction des prud'hommes.</w:t>
      </w:r>
    </w:p>
    <w:p>
      <w:r>
        <w:t>Par conséquent, le Tribunal de première instance n'était pas compétent pour connaître de la demande d'exécution du jugement d'évacuation rendu par le Tribunal des prud'hommes.</w:t>
      </w:r>
    </w:p>
    <w:p>
      <w:r>
        <w:t>L'absence de compétence conduit à l'irrecevabilité de la demande formée par la recourante. Le recours se révèle ainsi infondé, le jugement entrepris étant correct, par substitution de motifs, dans son résultat. Le recours sera ainsi rejeté.</w:t>
      </w:r>
    </w:p>
    <w:p>
      <w:r>
        <w:rPr>
          <w:b/>
        </w:rPr>
        <w:t>E. 3</w:t>
      </w:r>
    </w:p>
    <w:p>
      <w:r>
        <w:t>La recourante, qui succombe, sera condamnée aux frais (art. 106 al. 1 et 3 CPC).</w:t>
      </w:r>
    </w:p>
    <w:p>
      <w:r>
        <w:t>Les frais judiciaires du recours seront fixés à 1'500 fr. (art. 26, 35 et 37 RTFMC), partiellement couverts par l'avance de frais de 1'000 fr. effectuée par la recourante, acquise à l'Etat par compensation (art. 107 al. 2 et 111 al. 1 CPC). Elle sera par conséquent condamnée à verser 500 fr. à l'Etat de Genève, soit pour lui les Services financiers du Pouvoir judiciaire.</w:t>
      </w:r>
    </w:p>
    <w:p>
      <w:r>
        <w:t>- 11/12 -</w:t>
      </w:r>
    </w:p>
    <w:p>
      <w:r>
        <w:t>C/24318/2013</w:t>
      </w:r>
    </w:p>
    <w:p>
      <w:r>
        <w:t>Par ailleurs, la recourante sera également condamné à payer les dépens de l'intimé représenté par avocat devant la Cour (art. 95 al. 3 et 96 CPC). Le défraiement dû à celle-ci est arrêté à 1'000 fr., débours et TVA compris (84, 85, 88 et 90 RTFMC; 25 et 26 LaCC).</w:t>
      </w:r>
    </w:p>
    <w:p>
      <w:r>
        <w:rPr>
          <w:b/>
        </w:rPr>
        <w:t>E. 4</w:t>
      </w:r>
    </w:p>
    <w:p>
      <w:r>
        <w:t>La valeur litigieuse, au sens de l'art. 51 LTF, est inférieure 30'000 fr. * * * * *</w:t>
      </w:r>
    </w:p>
    <w:p>
      <w:r>
        <w:t>- 12/12 -</w:t>
      </w:r>
    </w:p>
    <w:p>
      <w:r>
        <w:t>C/24318/2013 PAR CES MOTIFS, La Chambre civile : A la forme : Déclare recevable le recours interjeté le 9 juillet 2015 par A______ contre le jugement JTPI/7562/2015 rendu le 26 juin 2015 par le Tribunal de première instance dans la cause C/24318/2013-16 SCC. Au fond : Le rejette. Déboute les parties de toutes autres conclusions. Sur les frais : Arrête les frais judiciaires du recours à 1'500 fr., partiellement couverts par l'avance de frais fournie par A______, acquise à l'Etat de Genève. Les met à la charge de A______. Condamne A______ à verser 500 fr. à l'Etat de Genève, soit pour lui les Services financiers du Pouvoir judiciaire. Condamne A______ à verser 1'000 fr. à B______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