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ACJC/1234/2014 vom 16. Oktober 2014</w:t>
      </w:r>
    </w:p>
    <w:p>
      <w:r>
        <w:t>GE Cour de justice, 2014-10-16, FR</w:t>
      </w:r>
    </w:p>
    <w:p>
      <w:r>
        <w:rPr>
          <w:b/>
        </w:rPr>
        <w:t xml:space="preserve">Quelle: </w:t>
      </w:r>
      <w:r>
        <w:t>https://mcp.opencaselaw.ch/entscheid/ge_gerichte_ACJC_1234_2014</w:t>
      </w:r>
    </w:p>
    <w:p>
      <w:r>
        <w:t>FR: GE_GERICHTE ACJC/1234/2014 du 16 octobre 2014</w:t>
      </w:r>
    </w:p>
    <w:p>
      <w:r>
        <w:t>IT: GE_GERICHTE ACJC/1234/2014 del 16 ottobre 2014</w:t>
      </w:r>
    </w:p>
    <w:p>
      <w:pPr>
        <w:pStyle w:val="Heading2"/>
      </w:pPr>
      <w:r>
        <w:t>Erwägungen</w:t>
      </w:r>
    </w:p>
    <w:p>
      <w:r>
        <w:rPr>
          <w:b/>
        </w:rPr>
        <w:t>E. 1.1</w:t>
      </w:r>
    </w:p>
    <w:p>
      <w:r>
        <w:t>L'ordonnance de preuve querellée constitue une décision d'ordre procédural, qui entre dans la catégorie des autres décisions et ordonnances d'instruction de première instance (art. 319 let. b CPC) et qui est, par nature, exclue du champ de l'appel (JEANDIN, in CPC commenté, BOHNET/HALDY/JEANDIN/ SCHWEIZER/ TAPPY [éd.], 2011, n. 10, 14 et 15 ad art. 319 CPC; TAPPY, in CPC commenté précité, n. 15 ad art. 229 CPC).</w:t>
      </w:r>
    </w:p>
    <w:p>
      <w:r>
        <w:t>La décision entreprise est ainsi susceptible d'un recours immédiat stricto sensu dans les dix jours à compter de sa notification (art. 321 al. 2 CPC), pour autant que le recourant soit menacé d'un préjudice difficilement réparable au sens de l'art. 319 let. b ch. 2 CPC.</w:t>
      </w:r>
    </w:p>
    <w:p>
      <w:r>
        <w:t>La Cour examine d'office si les conditions de recevabilité d'un recours sont réunies (art. 60 CPC; JEANDIN, op. cit., n. 9 ad art. 312 CPC; TAPPY, Les voies de droit du nouveau Code de procédure civile, in JdT 2010 III 115 ss, p. 141; HOHL, Procédure civile, Tome II, 2ème éd., 2010, n. 2225 p. 408; CHAIX, Introduction au recours de la nouvelle procédure civile fédérale, in SJ 2009 II p. 257 ss, p. 259).</w:t>
      </w:r>
    </w:p>
    <w:p>
      <w:r>
        <w:rPr>
          <w:b/>
        </w:rPr>
        <w:t>E. 1.2</w:t>
      </w:r>
    </w:p>
    <w:p>
      <w:r>
        <w:t>En l'espèce, le recours a été introduit dans les délai et forme prescrits par la loi (art. 130, 131 et 321 CPC). Il est recevable à cet égard. Reste à déterminer si l'ordonnance querellée est susceptible de causer un préjudice difficilement réparable au recourant.</w:t>
      </w:r>
    </w:p>
    <w:p>
      <w:r>
        <w:t>- 5/7 -</w:t>
      </w:r>
    </w:p>
    <w:p>
      <w:r>
        <w:t>C/4533/2013</w:t>
      </w:r>
    </w:p>
    <w:p>
      <w:r>
        <w:rPr>
          <w:b/>
        </w:rPr>
        <w:t>E. 2</w:t>
      </w:r>
    </w:p>
    <w:p>
      <w:r>
        <w:t>Le recourant fait valoir que les faits sont déjà anciens et qu'avec l'écoulement du temps, il lui sera de plus en plus difficile d'obtenir les renseignements sollicités, essentiels pour établir la substance des successions selon lui. Selon lui, le Tribunal n'a pris aucune décision sur son offre de preuve, ce qui constitue un déni de justice matériel.</w:t>
      </w:r>
    </w:p>
    <w:p>
      <w:r>
        <w:rPr>
          <w:b/>
        </w:rPr>
        <w:t>E. 2.1</w:t>
      </w:r>
    </w:p>
    <w:p>
      <w:r>
        <w:t>La notion de "préjudice difficilement réparable" est plus large que celle de "préjudice irréparable" au sens de l'art. 93 al. 1 let. a LTF (ATF 137 III 380 consid. 6.3; ACJC/327/2012 du 9 mars 2012, consid. 2.4). Est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op. cit., n. 22 ad art. 319 CPC; GUYAN, Beweisverfügung nach Art. 154 ZPO, in ZZZ 2011/2012, p. 175).</w:t>
      </w:r>
    </w:p>
    <w:p>
      <w:r>
        <w:t>Il appartient au recourant d'alléguer et d'établir la possibilité que la décision inci- dente lui cause un préjudice difficilement réparable, à moins que cela ne fasse d'emblée aucun doute (cf. par analogie ATF 134 III 426 consid. 1.2 p. 429 et 133 III 629 consid. 2.3.1 p. 632).</w:t>
      </w:r>
    </w:p>
    <w:p>
      <w:r>
        <w:t>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(ACJC/734/2013 du 7 juin 2013).</w:t>
      </w:r>
    </w:p>
    <w:p>
      <w:r>
        <w:t>Lorsque la condition du préjudice difficilement réparable n'est pas remplie, la décision incidente n'est alors attaquable qu'avec le jugement au fond (ACJC/327/2012 du 9 mars 2012 consid. 2.4 et les références citées; Message du Conseil fédéral relatif au CPC, FF 2006 6841, p. 6984; JEANDIN, op. cit., n. 24 et ss ad art. 319 CPC; BRUNNER, in Kurzkommentar, Schweizerische Zivil- prozessordnung ZPO, Bâle 2010, n. 13 ad art. 319 CPC; BLICKENSTORFER, in Schweizerische Zivilprozessordnung [ZPO], BRUNNER/GASSER/SCHWANDER [éd.], 2011, n. 40 ad art. 319 ZPO).</w:t>
      </w:r>
    </w:p>
    <w:p>
      <w:r>
        <w:rPr>
          <w:b/>
        </w:rPr>
        <w:t>E. 2.2</w:t>
      </w:r>
    </w:p>
    <w:p>
      <w:r>
        <w:t>Les ordonnances de preuve sont rendues avant l'administration des preuves. Elles désignent en particulier les moyens de preuves admis et déterminent pour chaque fait à quelle partie incombe la preuve ou la contre preuve. Elles peuvent être modifiées ou complétées en tout temps (art. 154 CPC).</w:t>
      </w:r>
    </w:p>
    <w:p>
      <w:r>
        <w:t>Il y a deux moments spécifiques pour l'émission de ces ordonnances : durant la phase qui précède les débats principaux, pour les moyens de preuve proposés par les parties dans le cadre des débats d'instruction; ou durant la phase des débats</w:t>
      </w:r>
    </w:p>
    <w:p>
      <w:r>
        <w:t>- 6/7 -</w:t>
      </w:r>
    </w:p>
    <w:p>
      <w:r>
        <w:t>C/4533/2013 principaux, après les premières plaidoiries (TREZZINI, La procédure probatoire et l'interrogatoire des parties, in Le code de procédure civile, Fondation pour la formation continue des juges suisses, journée du 9 septembre 2009, Lausanne, p. 9).</w:t>
      </w:r>
    </w:p>
    <w:p>
      <w:r>
        <w:t>Il est imaginable que plusieurs ordonnances de preuves soient rendues. Les modifications ou compléments des ordonnances de preuves, qui peuvent intervenir en tout temps, doivent être qualifiés d’ordonnances de preuves (GUYAN, Basler Kommentar, Schweizerische Zivilprozessordnung, Spühler Karl/ Tenchio Luca/Infanger Dominik (Hrsg.), Basel 2010, art. 154 N 8).</w:t>
      </w:r>
    </w:p>
    <w:p>
      <w:r>
        <w:t>«En tout temps» signifie : «aussi longtemps qu’il n’a pas été jugé» (SCHWEIZER, Code de procédure civile commenté, op. cit., n. 12 ad art. 154).</w:t>
      </w:r>
    </w:p>
    <w:p>
      <w:r>
        <w:rPr>
          <w:b/>
        </w:rPr>
        <w:t>E. 2.3</w:t>
      </w:r>
    </w:p>
    <w:p>
      <w:r>
        <w:t>Aux termes de l'art. 29 al. 1 Cst., commet un déni de justice formel et viole donc cette disposition, l'autorité qui se refuse à statuer ou ne le fait que partiellement, n'établit pas entièrement les faits ou n'examine qu'une partie de la requête (ATF 135 I 6 consid. 2.1; 134 I 229 consid. 2.3).</w:t>
      </w:r>
    </w:p>
    <w:p>
      <w:r>
        <w:rPr>
          <w:b/>
        </w:rPr>
        <w:t>E. 2.4</w:t>
      </w:r>
    </w:p>
    <w:p>
      <w:r>
        <w:t>En l'espèce, le Tribunal n'a pas formellement rejeté la requête de production de pièces du recourant.</w:t>
      </w:r>
    </w:p>
    <w:p>
      <w:r>
        <w:t>Certes, il n'a pas expressément réservé sa décision sur ce point, comme il l'a fait pour l'audition d'autres témoins ou la demande d'expertise, mais le recourant a lui- même accepté, lors des débats d'instruction, que le Tribunal statue sur sa requête après audition des parties (laquelle n'a pas encore eu lieu), ce que la loi l'autorise à faire (art. 154 CPC).</w:t>
      </w:r>
    </w:p>
    <w:p>
      <w:r>
        <w:t>Le recourant admet qu'il lui sera difficile d'obtenir la production de pièces anciennes pour la plupart d'entre elles de plus de vingt ans, respectivement quinze ans. L'obliger à attendre l'issue de la procédure au fond, pour se plaindre d'une éventuelle violation de son droit à la preuve, n'est dès lors pas de nature à lui causer un préjudice difficilement réparable. Sa situation sera à ce moment-là comparable à celle qu'elle est aujourd'hui.</w:t>
      </w:r>
    </w:p>
    <w:p>
      <w:r>
        <w:t>Pour tous ces motifs et en l'absence de dommage irréparable, le recours doit être déclaré irrecevable.</w:t>
      </w:r>
    </w:p>
    <w:p>
      <w:r>
        <w:rPr>
          <w:b/>
        </w:rPr>
        <w:t>E. 3</w:t>
      </w:r>
    </w:p>
    <w:p>
      <w:r>
        <w:t>Le recourant, qui succombe, sera condamné aux frais du présent recours, fixés à 800 fr. au total (art. 105 et 106 al. 1 CPC; art. 41 RTFMC). Ce montant est compensé par l'avance de frais effectuée par le recourant, qui reste acquise à l'Etat (art. 111 CPC).</w:t>
      </w:r>
    </w:p>
    <w:p>
      <w:r>
        <w:t>En l'absence de conclusions en ce sens, il ne sera pas alloué de dépens à l'intimée.</w:t>
      </w:r>
    </w:p>
    <w:p>
      <w:r>
        <w:t>- 7/7 -</w:t>
      </w:r>
    </w:p>
    <w:p>
      <w:r>
        <w:t>C/4533/2013 PAR CES MOTIFS, La Chambre civile :</w:t>
      </w:r>
    </w:p>
    <w:p>
      <w:r>
        <w:t>Déclare irrecevable le recours interjeté par A______ contre l'ordonnance OTPI/860/2014 rendue le 12 juin 2014 par le Tribunal de première instance dans la cause C/4533/2013-21. Sur les frais : Arrête les frais de la procédure de recours à 800 fr. au total et les met à la charge de A______. Les compense avec l'avance de frais de 800 fr. effectuée par A______, qui reste acquise à l'Etat. Siégeant : Monsieur Cédric-Laurent MICHEL, président; Mesdames Pauline ERARD et Paola CAMPOMAGNANI, juges; Madame Nathalie DESCHAMPS, greffière.</w:t>
      </w:r>
    </w:p>
    <w:p>
      <w:r>
        <w:t>Le président : Cédric-Laurent MICHEL</w:t>
      </w:r>
    </w:p>
    <w:p>
      <w:r>
        <w:t>La greffière : Nathalie DESCHAMPS</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