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ACJC/1234/2013 vom 6. Mai 2013</w:t>
      </w:r>
    </w:p>
    <w:p>
      <w:r>
        <w:t>GE Cour de justice, 2013-05-06, FR</w:t>
      </w:r>
    </w:p>
    <w:p>
      <w:r>
        <w:rPr>
          <w:b/>
        </w:rPr>
        <w:t xml:space="preserve">Quelle: </w:t>
      </w:r>
      <w:r>
        <w:t>https://mcp.opencaselaw.ch/entscheid/ge_gerichte_ACJC_1234_2013</w:t>
      </w:r>
    </w:p>
    <w:p>
      <w:r>
        <w:t>FR: GE_GERICHTE ACJC/1234/2013 du 6 mai 2013</w:t>
      </w:r>
    </w:p>
    <w:p>
      <w:r>
        <w:t>IT: GE_GERICHTE ACJC/1234/2013 del 6 maggio 2013</w:t>
      </w:r>
    </w:p>
    <w:p>
      <w:pPr>
        <w:pStyle w:val="Heading2"/>
      </w:pPr>
      <w:r>
        <w:t>Regeste</w:t>
      </w:r>
    </w:p>
    <w:p>
      <w:r>
        <w:t>Résumé: 1. La fiction de notification valant en cas d'envoi recommandé ne s'applique pas à l'avis de l'audience de faillite. 2. Cette fiction n'intervient que si le destinataire devait s'attendre à recevoir une communication du Tribunal. Elle se fonde sur le devoir des parties, dicté par les règles de la bonne foi, de faire en sorte que les pièces de procédure puissent les atteindre. 3. La procédure tendant au prononcé de la faillite est une nouvelle procédure par rapport aux étapes précédentes y menant.</w:t>
      </w:r>
    </w:p>
    <w:p>
      <w:pPr>
        <w:pStyle w:val="Heading2"/>
      </w:pPr>
      <w:r>
        <w:t>Erwägungen</w:t>
      </w:r>
    </w:p>
    <w:p>
      <w:r>
        <w:rPr>
          <w:b/>
        </w:rPr>
        <w:t>E. 1</w:t>
      </w:r>
    </w:p>
    <w:p>
      <w:r>
        <w:t>Selon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Partant, pour examiner si la loi a été violée, la Cour doit se placer dans la situation où se trouvait le premier juge lorsque celui-ci a rendu la décision attaquée.</w:t>
      </w:r>
    </w:p>
    <w:p>
      <w:r>
        <w:t>En matière de faillite, la maxime inquisitoire s'applique (art. 255 let. a CPC), de sorte que la preuve des faits allégués doit être apportée par titre (art. 254 al. 1 CPC). D'autres moyens de preuve sont toutefois admissibles (art. 254 al. 2 let. c CPC).</w:t>
      </w:r>
    </w:p>
    <w:p>
      <w:r>
        <w:rPr>
          <w:b/>
        </w:rPr>
        <w:t>E. 3</w:t>
      </w:r>
    </w:p>
    <w:p>
      <w:r>
        <w:t>La recourante se plaint de ne pas avoir participé à l'audience devant le premier juge, la poste n'ayant pas conservé le pli recommandé jusqu'à l'échéance du délai de garde. Elle se prévaut ainsi d'une violation de son droit d'être entendu et de l'absence de notification valable de la citation à comparaître devant le Tribunal de première instance. Vu son pouvoir d'examen restreint dans le cadre du recours, la Cour ne peut pas remédier à une éventuelle atteinte au droit d'être entendu</w:t>
      </w:r>
    </w:p>
    <w:p>
      <w:r>
        <w:t>- 4/7 -</w:t>
      </w:r>
    </w:p>
    <w:p>
      <w:r>
        <w:t>C/2268/2013 (ATF 133 I 201 consid. 2.2; ATF 127 V 431 consid. 3d/aa), laquelle entraînerait le renvoi de la cause au Tribunal. Il y a lieu, par conséquent, d'examiner ces griefs en premier lieu.</w:t>
      </w:r>
    </w:p>
    <w:p>
      <w:r>
        <w:rPr>
          <w:b/>
        </w:rPr>
        <w:t>E. 3.1</w:t>
      </w:r>
    </w:p>
    <w:p>
      <w:r>
        <w:t>Le code de procédure civile règle la procédure applicable devant les juridictions cantonales aux décisions judiciaires en matière de droit de la poursuite pour dettes et la faillite (art. 1 let. c CPC). Une décision rendue sans que le défendeur ait valablement été cité est nulle. Celui-ci peut invoquer cette nullité, entre autres, à l'occasion d'une procédure d'exécution forcée (BOHNET, Code de procédure civile commenté, 2011, n. 27 et 31 ad art. 133 CPC et réf. citées, notamment ATF 122 I 97 consid. 3a/aa). Les dispositions relatives à la citation sont complétées par celles relatives à la notification judiciaire (art. 136 et ss CPC). Selon l'art. 138 al. 3 let. a CPC, l'acte est réputé notifié, qu'il s'agisse d'une citation ou d'une décision, en cas d'envoi recommandé, lorsque celui-ci n'a pas été retiré :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fiction de notification valant en cas d'envoi recommandé ne s'applique pas à l'avis de l'audience de faillite (art. 168 LP) (ATF 138 III 225 consid. 3.2). Cette fiction n'intervient que si le destinataire devait s'attendre à recevoir une communication du Tribunal. Elle se fonde sur le devoir des parties, dicté par les règles de la bonne foi, de faire en sorte que les pièces de procédure puissent les atteindre (BOHNET, op. cit., n. 26 ad art. 138 CPC et réf. citées).</w:t>
      </w:r>
    </w:p>
    <w:p>
      <w:r>
        <w:t>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w:t>
      </w:r>
    </w:p>
    <w:p>
      <w:r>
        <w:rPr>
          <w:b/>
        </w:rPr>
        <w:t>E. 3.2</w:t>
      </w:r>
    </w:p>
    <w:p>
      <w:r>
        <w:t>Le droit d'être entendu garanti par l'art. 29 al. 2 Cst. confère au justiciable le droit de s'expliquer avant qu'une décision ne soit prise à son détriment, de fournir</w:t>
      </w:r>
    </w:p>
    <w:p>
      <w:r>
        <w:t>- 5/7 -</w:t>
      </w:r>
    </w:p>
    <w:p>
      <w:r>
        <w:t>C/2268/2013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w:t>
      </w:r>
    </w:p>
    <w:p>
      <w:r>
        <w:rPr>
          <w:b/>
        </w:rPr>
        <w:t>E. 3.3</w:t>
      </w:r>
    </w:p>
    <w:p>
      <w:r>
        <w:t>La recourante n'a pas assisté à l'audience fixée par le premier juge, en raison d'une erreur de la poste. Cette erreur ne lui est pas imputable. Elle n'est toutefois pas à elle seule déterminante pour l'issue du litige. En effet, conformément à la jurisprudence rappelée ci-avant, la recourante ne devait pas s'attendre à recevoir une notification du Tribunal, en dépit de la commination de faillite qui lui a été adressée par les autorités de poursuite. La fiction de notification ne s'applique donc pas. Dès lors, la recourante ne doit subir aucun préjudice du fait qu'elle n'a pas été citée régulièrement et qu'elle n'a pu, de ce fait, comparaître. La recourante n'a dès lors pas pu faire valoir ses arguments et produire les pièces dont elle entendait faire état avant qu'une décision ne soit rendue, de sorte que le droit d'être entendu a été violé. La décision entreprise est ainsi nulle. N'examinant pas le fond de la cause en tant que tel avec plein pouvoir de cognition, mais seulement le jugement entrepris, la Cour n'est pas habilitée à remédier à ces violations. L'atteinte consacrée par le défaut de citation valablement notifiée est d'une gravité telle qu'elle ne peut pas être réparée devant l'instance de recours. La décision querellée doit dès lors être annulée et la cause renvoyée au Tribunal pour nouvelle convocation et nouvelle décision.</w:t>
      </w:r>
    </w:p>
    <w:p>
      <w:r>
        <w:rPr>
          <w:b/>
        </w:rPr>
        <w:t>E. 4</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- 6/7 -</w:t>
      </w:r>
    </w:p>
    <w:p>
      <w:r>
        <w:t>C/2268/2013 Les frais judiciaires qui ne sont pas imputables aux parties ni aux tiers peuvent être mis à la charge du canton si l'équité l'exige (art. 107 al. 2 CPC). Les frais judiciaires de première instance ayant été fixés à 150 fr., l'émolument de décision de recours sera fixé à 200 fr. Compte tenu de l'issue du recours, il se justifie de mettre les frais à la charge du canton. L'avance de frais versée par la recourante lui sera en conséquence restituée. La recourante comparant en personne et n'ayant pas requis l'allocation de dépens, il n'en sera pas alloué.</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C/2268/2013 PAR CES MOTIFS, La Chambre civile : A la forme : Déclare recevable le recours interjeté par A______GMBH contre le jugement JTPI/6119/2013 rendu le 6 mai 2013 par le Tribunal de première instance dans la cause C/2268/2013-4 SFC. Au fond : Admet le recours et annule ledit jugement. Renvoie la cause au Tribunal de première instance pour instruction au sens des considérants et nouvelle décision. Déboute les parties de toutes autres conclusions. Sur les frais du recours : Arrête les frais judiciaires à 200 fr. et les met à la charge de l'Etat. Invite en conséquence l'Etat, soit pour lui les Services financiers du Pouvoir judiciaire à restituer 200 fr. à A______GMBH.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