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ACJC/1233/2015 vom 16. Oktober 2015</w:t>
      </w:r>
    </w:p>
    <w:p>
      <w:r>
        <w:t>GE Cour de justice, 2015-10-16, FR</w:t>
      </w:r>
    </w:p>
    <w:p>
      <w:r>
        <w:rPr>
          <w:b/>
        </w:rPr>
        <w:t xml:space="preserve">Quelle: </w:t>
      </w:r>
      <w:r>
        <w:t>https://mcp.opencaselaw.ch/entscheid/ge_gerichte_ACJC_1233_2015</w:t>
      </w:r>
    </w:p>
    <w:p>
      <w:r>
        <w:t>FR: GE_GERICHTE ACJC/1233/2015 du 16 octobre 2015</w:t>
      </w:r>
    </w:p>
    <w:p>
      <w:r>
        <w:t>IT: GE_GERICHTE ACJC/1233/2015 del 16 ottobre 2015</w:t>
      </w:r>
    </w:p>
    <w:p>
      <w:pPr>
        <w:pStyle w:val="Heading2"/>
      </w:pPr>
      <w:r>
        <w:t>Erwägungen</w:t>
      </w:r>
    </w:p>
    <w:p>
      <w:r>
        <w:rPr>
          <w:b/>
        </w:rPr>
        <w:t>E. 1.1</w:t>
      </w:r>
    </w:p>
    <w:p>
      <w:r>
        <w:t>Le jugement entrepris étant une décision sur opposition à séquestre, seule la voie du recours est ouverte (art. 278 al. 3 LP; art. 309 let. b ch. 6 et 319 let. a CPC).</w:t>
      </w:r>
    </w:p>
    <w:p>
      <w:r>
        <w:t>- 5/9 -</w:t>
      </w:r>
    </w:p>
    <w:p>
      <w:r>
        <w:t>C/24319/2014</w:t>
      </w:r>
    </w:p>
    <w:p>
      <w:r>
        <w:t>Le recours, écrit et motivé, doit être introduit auprès de l'instance de recours dans les dix jours à compter de la notification de la décision motivée (art. 278 al. 1 LP et 321 al. 2 CPC). Déposé dans le délai et selon la forme prescrits par la loi (art. 130, 131 et 142 al. 3 CPC), le recours est en l'espèce recevable.</w:t>
      </w:r>
    </w:p>
    <w:p>
      <w:r>
        <w:rPr>
          <w:b/>
        </w:rPr>
        <w:t>E. 1.2</w:t>
      </w:r>
    </w:p>
    <w:p>
      <w:r>
        <w:t>La cognition de la Cour est limitée à la violation du droit et à la constatation manifestement inexacte des faits (art. 320 CPC).</w:t>
      </w:r>
    </w:p>
    <w:p>
      <w:r>
        <w:rPr>
          <w:b/>
        </w:rPr>
        <w:t>E. 2</w:t>
      </w:r>
    </w:p>
    <w:p>
      <w:r>
        <w:t>Le recourant produit des pièces nouvelles.</w:t>
      </w:r>
    </w:p>
    <w:p>
      <w:r>
        <w:rPr>
          <w:b/>
        </w:rPr>
        <w:t>E. 2.1</w:t>
      </w:r>
    </w:p>
    <w:p>
      <w:r>
        <w:t>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w:t>
      </w:r>
    </w:p>
    <w:p>
      <w:r>
        <w:t>Dans ce cadre, le Tribunal fédéral s'est expressément prononcé sur la recevabilité des vrais nova, se référant en particulier au Message, selon lequel il s'agit en tous les cas des faits nouveaux "proprement dits", soit ceux intervenus après la décision de première instance (ATF 140 III 466 consid. 4.2.3; Message concernant la révision de la loi sur la poursuite pour dettes et la faillite du 8 mai 1991, FF 1991, p. 200). Il n'a en revanche pas tranché la question de la recevabilité des pseudo-nova (ATF 140 III cité consid. 4.2.3 et arrêts cités).</w:t>
      </w:r>
    </w:p>
    <w:p>
      <w:r>
        <w:rPr>
          <w:b/>
        </w:rPr>
        <w:t>E. 2.2</w:t>
      </w:r>
    </w:p>
    <w:p>
      <w:r>
        <w:t>En l'espèce, les pièces produites par le recourant sont toutes postérieures à la date à laquelle la cause a été gardée juger par le premier juge. Elles sont partant recevables.</w:t>
      </w:r>
    </w:p>
    <w:p>
      <w:r>
        <w:rPr>
          <w:b/>
        </w:rPr>
        <w:t>E. 3</w:t>
      </w:r>
    </w:p>
    <w:p>
      <w:r>
        <w:t>Le recourant reproche en premier lieu au Tribunal de ne pas avoir ordonné la suspension de la procédure jusqu'à droit jugé définitif de la demande de divorce et des mesures provisionnelles qui l'accompagnent. Il soutient que la créance de l'intimée à son encontre serait inexistante, puisqu'il a conclu à la suppression de la contribution d'entretien depuis décembre 2013.</w:t>
      </w:r>
    </w:p>
    <w:p>
      <w:r>
        <w:t>3.1.1 Selon l'art. 126 al. 1 CPC, le tribunal peut ordonner la suspension de la procédure si des motifs d'opportunité le commandent. La procédure peut notamment être suspendue lorsque la décision dépend du sort d'un autre procès.</w:t>
      </w:r>
    </w:p>
    <w:p>
      <w:r>
        <w:t>La suspension doit correspondre à un vrai besoin. Il peut s'agir par exemple, comme l'art. 126 al. 1 CPC le prévoit, d'attendre la décision qui sera rendue dans une autre procédure et qui peut avoir une influence déterminante sur la procédure pendante. D'après la jurisprudence, il convient de tenir compte des particularités propres aux procédures en cause; en règle générale, ce sera le procès civil qu'il</w:t>
      </w:r>
    </w:p>
    <w:p>
      <w:r>
        <w:t>- 6/9 -</w:t>
      </w:r>
    </w:p>
    <w:p>
      <w:r>
        <w:t>C/24319/2014 convient de suspendre pour permettre au juge pénal d'établir les faits (arrêts du Tribunal fédéral 1B_231/2009/1B_253/2009/1B_261/2009 du 7 décembre 2009 consid. 4.1).</w:t>
      </w:r>
    </w:p>
    <w:p>
      <w:r>
        <w:t>L'art. 126 CPC confère un large pouvoir d'appréciation au juge (WEBER, KuKo- ZPO, 2ème éd. 2014, n. 2 ad art. 126 CPC). La suspension est l'exception et doit céder le pas au principe de la célérité en cas de doute (arrêt du Tribunal fédéral 5A_429/2011 du 9 août 2011 consid. 3.4.2; STAEHELIN, in Kommentar zur Schweizerischen Zivilprozessordnung [ZPO], SUTTER-SOM/HASENBÖHLER/ LEUENBERGER, 2ème éd. 2013, n. 4 ad art. 126 CPC). Elle doit en effet être compatible avec le droit constitutionnel prévu à l'art. 29 al. 1 Cst. d'obtenir un jugement dans un délai raisonnable (HALDY, in Code de procédure civile commenté, 2011, n. 6 ad art. 126 CPC; arrêt du Tribunal fédéral 5A_773/2012 du 31 janvier 2013 consid. 4.2.2).</w:t>
      </w:r>
    </w:p>
    <w:p>
      <w:r>
        <w:t>3.1.2 Dans le cadre de la procédure de divorce, le tribunal ordonne les mesures provisionnelles nécessaires. Les dispositions régissant la protection de l'union conjugale sont applicables par analogie. Les mesures ordonnées par le tribunal des mesures protectrices de l'union conjugale sont maintenues. Le tribunal du divorce est compétent pour prononcer leur modification ou leur révocation (art. 276 al. 1 et 2 CPC).</w:t>
      </w:r>
    </w:p>
    <w:p>
      <w:r>
        <w:t>A la requête d'un époux, le juge ordonne les modifications commandées par les faits nouveaux et rapporte les mesures prises lorsque les causes qui les ont déterminées n'existent plus (art. 179 al. 1 CC).</w:t>
      </w:r>
    </w:p>
    <w:p>
      <w:r>
        <w:t>En matière de contribution d'entretien, l'art. 173 al. 3 CC, qui prévoit que ces prestations peuvent être réclamées pour l'avenir et pour l'année qui précède l'introduction de la requête, n'est pas applicable par analogie à la modification des mesures protectrices (CHAIX, Commentaire romand, n. 6 ad art. 179 CC; ISENRING/KESSLER, in Basler Kommentar, 4ème éd. 2010, n. 8 ad art. 179 CC; HAUSHEER/REUSSER/GEISER, Berner Kommentar, 1999, n. 14 ad art. 179 CC).</w:t>
      </w:r>
    </w:p>
    <w:p>
      <w:r>
        <w:rPr>
          <w:b/>
        </w:rPr>
        <w:t>E. 3.2</w:t>
      </w:r>
    </w:p>
    <w:p>
      <w:r>
        <w:t>En l'espèce, comme l'a retenu le premier juge, conformément à la doctrine précitée, le juge du divorce ne pourrait prononcer des mesures provisionnelles, cas échéant en suppression de la contribution d'entretien due par le recourant, qu'à partir du dépôt de la demande, soit le 10 décembre 2014. Dans la mesure où le séquestre a trait à des créances d'entretien dues du 25 octobre 2012 au 25 novembre 2014, le jugement de divorce serait sans influence sur la présente procédure, de sorte que la suspension n'a pas à être ordonnée.</w:t>
      </w:r>
    </w:p>
    <w:p>
      <w:r>
        <w:t>L'argument tiré de l'inexistence de la créance, vu les mesures provisionnelles sollicitées, tombe dès lors également à faux.</w:t>
      </w:r>
    </w:p>
    <w:p>
      <w:r>
        <w:t>Les griefs sont infondés.</w:t>
      </w:r>
    </w:p>
    <w:p>
      <w:r>
        <w:t>- 7/9 -</w:t>
      </w:r>
    </w:p>
    <w:p>
      <w:r>
        <w:t>C/24319/2014</w:t>
      </w:r>
    </w:p>
    <w:p>
      <w:r>
        <w:rPr>
          <w:b/>
        </w:rPr>
        <w:t>E. 4</w:t>
      </w:r>
    </w:p>
    <w:p>
      <w:r>
        <w:t>Le recourant reproche également au premier juge d'avoir retenu que l'intimée était au bénéfice d'un titre exécutoire, en l'absence d'attestation au sens de l'art. 336 al. 2 CPC attestant du caractère exécutoire des décisions sur lesquelles se fonde le séquestre.</w:t>
      </w:r>
    </w:p>
    <w:p>
      <w:r>
        <w:rPr>
          <w:b/>
        </w:rPr>
        <w:t>E. 4.1</w:t>
      </w:r>
    </w:p>
    <w:p>
      <w:r>
        <w:t>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S'agissant du cas de séquestre, le créancier d'une dette échue et non garantie par gage peut requérir le séquestre des biens du débiteur qui se trouvent en Suisse notamment lorsque le créancier possède contre le débiteur un titre de mainlevée définitive (art. 271 al. 1 ch. 6 LP).</w:t>
      </w:r>
    </w:p>
    <w:p>
      <w:r>
        <w:t>Est exécutoire au sens de l'art. 80 al.1 LP (mainlevée définitive) le prononcé qui a non seulement force exécutoire, mais également force de chose jugée (Rechtskraft), c'est-à-dire qui est devenu définitif, parce qu'il ne peut plus être attaqué par une voie de recours ordinaire qui, par la loi, a un effet suspensif (ATF 131 III 87 c. 3.2).</w:t>
      </w:r>
    </w:p>
    <w:p>
      <w:r>
        <w:t>Pour l'exécution, l'attestation du caractère exécutoire n'est pas obligatoire, celui-ci pouvant être prouvé d'une autre manière, par exemple par un extrait de procès- verbal, duquel il ressort que les parties ont renoncé à recourir, par une décision du tribunal d'appel rejetant le recours ou n'entrant pas en matière sur celui-ci, par la preuve qu'aucun appel n'a été interjeté contre la décision, par le fait que la partie adverse ne conteste pas le caractère exécutoire de la décision ou que plusieurs années se sont écoulées depuis le prononcé de la décision et qu'il n'y a pas d'indice que celle-ci puisse être annulée (STAEHLIN, in Schweizerische Zivilprozes- sordnung, BRUNNER/GASSER/SCHWANDER, 2ème éd., 2013, n. 24 ad art. 336 CPC, et les références citées).</w:t>
      </w:r>
    </w:p>
    <w:p>
      <w:r>
        <w:t>L'attestation délivrée en application de l'art. 336 al. 2 CPC n'est pas une décision en soi, mais un simple moyen de preuve, qui ne dispense pas l'autorité d'exécution d'examiner d'office le caractère exécutoire de la décision (JEANDIN, in CPC, Code de procédure civile commenté, 2011, n. 9 ad art. 336 CPC).</w:t>
      </w:r>
    </w:p>
    <w:p>
      <w:r>
        <w:rPr>
          <w:b/>
        </w:rPr>
        <w:t>E. 4.2</w:t>
      </w:r>
    </w:p>
    <w:p>
      <w:r>
        <w:t>En l'espèce, l'intimée a produit deux arrêts de la Cour sur lesquels elle fonde ses prétentions, ainsi que deux attestations du Tribunal fédéral précisant qu'aucun recours n'a été interjeté contre ces décisions. La preuve du caractère exécutoire des décisions est ainsi rapportée, indépendamment de l'absence d'attestation au sens de l'art. 336 al. 2 CPC.</w:t>
      </w:r>
    </w:p>
    <w:p>
      <w:r>
        <w:t>- 8/9 -</w:t>
      </w:r>
    </w:p>
    <w:p>
      <w:r>
        <w:t>C/24319/2014</w:t>
      </w:r>
    </w:p>
    <w:p>
      <w:r>
        <w:t>Le recourant ne prétend d'ailleurs pas que les arrêts de la Cour ne seraient pas exécutoires.</w:t>
      </w:r>
    </w:p>
    <w:p>
      <w:r>
        <w:t>Le grief, qui frise la témérité, est infondé.</w:t>
      </w:r>
    </w:p>
    <w:p>
      <w:r>
        <w:t>Le recours sera rejeté.</w:t>
      </w:r>
    </w:p>
    <w:p>
      <w:r>
        <w:rPr>
          <w:b/>
        </w:rPr>
        <w:t>E. 5</w:t>
      </w:r>
    </w:p>
    <w:p>
      <w:r>
        <w:t>Les frais judiciaires du recours seront mis à la charge du recourant, qui succombe (art. 106 al. 1 CPC).</w:t>
      </w:r>
    </w:p>
    <w:p>
      <w:r>
        <w:t>Ils seront arrêtés à 750 fr. (art. 48 et 61 OELP) et compensés avec l'avance de frais de même montant fournie par le recourant, qui demeure acquise à l'Etat (art. 111 al. 1 CPC).</w:t>
      </w:r>
    </w:p>
    <w:p>
      <w:r>
        <w:t>Le recourant sera par ailleurs condamné à s'acquitter des dépens de sa partie adverse, lesquels seront arrêtés à 2'500 fr. (art. 85, 89 et 90 du règlement fixant le tarif des frais en matière civile du 22 décembre 2010 [RTFMC - E 1 05.10], art. 25 et 26 LaCC). * * * * *</w:t>
      </w:r>
    </w:p>
    <w:p>
      <w:r>
        <w:t>- 9/9 -</w:t>
      </w:r>
    </w:p>
    <w:p>
      <w:r>
        <w:t>C/24319/2014 PAR CES MOTIFS, La Chambre civile : A la forme : Déclare recevable le recours interjeté le 15 juin 2015 par A______ contre le jugement OSQ/26/2015 rendu le 1er juin 2015 par le Tribunal de première instance dans la cause C/24319/2014-19 SQP. Au fond : Le rejette. Déboute les parties de toutes autres conclusions. Sur les frais : Arrête les frais du recours à 750 fr., les met à la charge de A______, et dit qu'ils sont compensés avec l'avance du même montant fournie par ce dernier, qui reste acquise à l'Etat. Condamne A______ à verser à B______ la somme de 2'500 fr. à titre de dépens de recours. Siégeant : Monsieur Laurent RIEBEN, président; Madame Nathalie LANDRY-BARTHE et Madame Pauline ERARD,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