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ACJC/1233/2013 vom 6. August 2013</w:t>
      </w:r>
    </w:p>
    <w:p>
      <w:r>
        <w:t>GE Cour de justice, 2013-08-06, FR</w:t>
      </w:r>
    </w:p>
    <w:p>
      <w:r>
        <w:rPr>
          <w:b/>
        </w:rPr>
        <w:t xml:space="preserve">Quelle: </w:t>
      </w:r>
      <w:r>
        <w:t>https://mcp.opencaselaw.ch/entscheid/ge_gerichte_ACJC_1233_2013</w:t>
      </w:r>
    </w:p>
    <w:p>
      <w:r>
        <w:t>FR: GE_GERICHTE ACJC/1233/2013 du 6 août 2013</w:t>
      </w:r>
    </w:p>
    <w:p>
      <w:r>
        <w:t>IT: GE_GERICHTE ACJC/1233/2013 del 6 agosto 2013</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1.2</w:t>
      </w:r>
    </w:p>
    <w:p>
      <w:r>
        <w:t>Interjeté dans le délai prévu par la loi, le présent recours est recevable à cet égard.</w:t>
      </w:r>
    </w:p>
    <w:p>
      <w:r>
        <w:rPr>
          <w:b/>
        </w:rPr>
        <w:t>E. 1.3</w:t>
      </w:r>
    </w:p>
    <w:p>
      <w:r>
        <w:t>Selon l'art. 321 al. 2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w:t>
      </w:r>
    </w:p>
    <w:p>
      <w:r>
        <w:rPr>
          <w:b/>
        </w:rPr>
        <w:t>E. 1.4</w:t>
      </w:r>
    </w:p>
    <w:p>
      <w:r>
        <w:t>Dans le cas d'espèce, le recours, rédigé par un justiciable agissant en personne, répond aux exigences de motivation précitées, interprétées avec indulgence. Bien que la recourante n'ait pas expressément mentionné de conclusions relatives à l'annulation de la décision de première instance, la Cour de céans comprend que la recourante sollicite la mise à néant du jugement entrepris et le prononcé de la mainlevée provisoire de l'opposition formée au commandement de payer.</w:t>
      </w:r>
    </w:p>
    <w:p>
      <w:r>
        <w:rPr>
          <w:b/>
        </w:rPr>
        <w:t>E. 1.5</w:t>
      </w:r>
    </w:p>
    <w:p>
      <w:r>
        <w:t>Le recours est ainsi recevable.</w:t>
      </w:r>
    </w:p>
    <w:p>
      <w:r>
        <w:rPr>
          <w:b/>
        </w:rPr>
        <w:t>E. 2</w:t>
      </w:r>
    </w:p>
    <w:p>
      <w:r>
        <w:t>CPC sont réunies (JEANDIN, in BOHNET/HALDY/JEANDIN/SCHWEIZER/TAPPY, Code de procédure civile commenté, Bâle, 2011, n. 4 et 5 ad art. 321 CPC). Il incombe au recourant non seulement d'exposer son point de vue sur le litige, mais aussi d'indiquer en quoi les motifs retenus en première instance sont erronés</w:t>
      </w:r>
    </w:p>
    <w:p>
      <w:r>
        <w:t>- 4/8 -</w:t>
      </w:r>
    </w:p>
    <w:p>
      <w:r>
        <w:t>C/12064/2013 (RETORNAZ, L'appel et le recours, in Procédure civile suisse, Neuchâtel 2010, ch. 173 et 174 p. 403). Ainsi, le recourant devra énoncer de manière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RETORNAZ, op. cit., p. 403 n. 174). Une motivation succincte ou sommaire peut, suivant les circonstances, être suffisante (REETZ/THEILER, in SUTTER-SOMM/HASENBÖHLER/LEUENBERGER, Kommentar zur Schweizerischen Zivilprozessordnung [ZPO], 2010, n. 37 s. ad art. 311 CPC; cf. aussi ACJC/569/2012 consid. 1.2.2; ACJC/672/2011 consid. 2). Il faut toutefois qu'il y ait au moins un reproche par conclusion contre le jugement querellé, reproche que l'instance de recours doit pouvoir comprendre, sans avoir à rechercher des griefs par elle-même (JEANDIN, op. cit., n. 3 ad art. 311 CPC; REETZ/THEILER, op. cit., n. 38 ad art. 311 CPC; ACJC/672/2011 consid. 2).</w:t>
      </w:r>
    </w:p>
    <w:p>
      <w:r>
        <w:rPr>
          <w:b/>
        </w:rPr>
        <w:t>E. 2.1</w:t>
      </w:r>
    </w:p>
    <w:p>
      <w:r>
        <w:t>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 ci a rendu la décision attaquée. L'autorité de recours a un plein pouvoir d'examen en droit, mais un pouvoir limité à l'arbitraire en fait, n'examinant par ailleurs que les griefs formulés et motivés par le recourant (HOHL/DE PORET BORTOLASO/AGUET, Procédure civile, Tome II, 2ème édition, Berne, 2010, n. 2307). L'autorité de recours n'est pas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op. cit., n. 16 et 20).</w:t>
      </w:r>
    </w:p>
    <w:p>
      <w:r>
        <w:t>- 5/8 -</w:t>
      </w:r>
    </w:p>
    <w:p>
      <w:r>
        <w:t>C/12064/2013 Il appartient donc au recourant de motiver en droit son recours et de démontrer l'arbitraire des faits retenus par l'instance inférieure (HOHL/DE PORET BORTOLASO/AGUET, op. cit., n. 2513-2515). Par ailleurs, le recours étant instruit en procédure sommaire (art. 251 let. a CPC), la maxime des débats s'applique et la preuve des faits allégués doit être apportée par titres (art. 55 al. 1, 255 let. a a contrario et 254 CPC). En outre, la maxime de disposition s'applique (art. 58 al. 1 CPC).</w:t>
      </w:r>
    </w:p>
    <w:p>
      <w:r>
        <w:rPr>
          <w:b/>
        </w:rPr>
        <w:t>E. 2.2</w:t>
      </w:r>
    </w:p>
    <w:p>
      <w:r>
        <w:t>Les conclusions, les allégations de faits et les preuves nouvelles sont irrecevables (art. 326 al. 1 CPC).</w:t>
      </w:r>
    </w:p>
    <w:p>
      <w:r>
        <w:t>Partant, les pièces nouvelles produites par la recourante seront déclarées irrecevables, ainsi que les allégués de fait s'y rapportant.</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w:t>
      </w:r>
    </w:p>
    <w:p>
      <w:r>
        <w:t>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w:t>
      </w:r>
    </w:p>
    <w:p>
      <w:r>
        <w:rPr>
          <w:b/>
        </w:rPr>
        <w:t>E. 3.2</w:t>
      </w:r>
    </w:p>
    <w:p>
      <w:r>
        <w:t>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w:t>
      </w:r>
    </w:p>
    <w:p>
      <w:r>
        <w:t>- 6/8 -</w:t>
      </w:r>
    </w:p>
    <w:p>
      <w:r>
        <w:t>C/12064/2013 130 III 87 consid. 3.1 et les références citées; JAEGER/WALDER/KULL/KOTTMANN, Bundesgesetz über Schuldbetreibung und Konkurs, 4ème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 octobre 2006 consid. 3.1.2; PANCHAUD/CAPREZ, La mainlevée d'opposition, 2ème édition, 1980, p. 2).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(ACJC/658/2012 du 11.05.2012; ACJC/1211/1999 du 25 novembre 1999; JdT 1969 II 32).</w:t>
      </w:r>
    </w:p>
    <w:p>
      <w:r>
        <w:rPr>
          <w:b/>
        </w:rPr>
        <w:t>E. 3.3</w:t>
      </w:r>
    </w:p>
    <w:p>
      <w:r>
        <w:t>Dans le cas d'espèce, la recourante n'a produit, devant le premier juge, qu'une facture et un rappel adressés à l'intimée, ainsi qu'un échange de correspondances, lequel ne peut être mis en relation avec les postes figurant dans la facture objet de la poursuite. Comme le premier juge l'a constaté, aucun de ces documents ne pouvait être assimilé à une reconnaissance de dette au sens défini par l'art. 82 LP, dès lors qu'ils émanaient tous de la créancière et ne comportaient aucune acceptation écrite et signée de l'intimée.</w:t>
      </w:r>
    </w:p>
    <w:p>
      <w:r>
        <w:rPr>
          <w:b/>
        </w:rPr>
        <w:t>E. 3.4</w:t>
      </w:r>
    </w:p>
    <w:p>
      <w:r>
        <w:t>Le jugement ne prête en conséquence pas le flanc à la critique, de sorte que le recours sera rejeté. Il sera cependant rappelé à la recourante qu'elle peut agir par la voie d'une demande en paiement pour recouvrer sa créance alléguée, si elle s'y estime fondée.</w:t>
      </w:r>
    </w:p>
    <w:p>
      <w:r>
        <w:rPr>
          <w:b/>
        </w:rPr>
        <w:t>E. 4</w:t>
      </w:r>
    </w:p>
    <w:p>
      <w:r>
        <w:t>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de la recourante, compensé avec l'avance de frais opérée par celle-ci, acquise à l'Etat par compensation (art. 111 al. 1 CPC).</w:t>
      </w:r>
    </w:p>
    <w:p>
      <w:r>
        <w:t>- 7/8 -</w:t>
      </w:r>
    </w:p>
    <w:p>
      <w:r>
        <w:t>C/12064/2013 L'intimée, agissant en personne ayant répondu au recours et développé plusieurs moyens, il se justifie de lui allouer de dépens, lesquels seront arrêtés équitablement à 400 fr. (art. 95 al. 3 let. c CPC et 24 LaCC).</w:t>
      </w:r>
    </w:p>
    <w:p>
      <w:r>
        <w:rPr>
          <w:b/>
        </w:rPr>
        <w:t>E. 5</w:t>
      </w:r>
    </w:p>
    <w:p>
      <w:r>
        <w:t>La valeur litigieuse, au sens de l'art. 51 LTF, est inférieure 30'000 fr. * * * * *</w:t>
      </w:r>
    </w:p>
    <w:p>
      <w:r>
        <w:t>- 8/8 -</w:t>
      </w:r>
    </w:p>
    <w:p>
      <w:r>
        <w:t>C/12064/2013 PAR CES MOTIFS, La Chambre civile : A la forme : Déclare recevable le recours interjeté par A______SA contre le jugement JTPI/10243/2013 rendu le 6 août 2013 par le Tribunal de première instance dans la cause C/12064/2013-4 SML. Déclare irrecevables les pièces nouvelles produites par A______SA ainsi que les allégués de fait s'y rapportant. Au fond : Rejette ce recours. Déboute les parties de toutes autres conclusions. Sur les frais du recours : Arrête les frais judiciaires à 450 fr., compensés avec l'avance de frais fournie par A______SA, acquise à l'Etat. Les met à la charge de A______SA. Condamne A______SA à verser 400 fr. à B______SARL à titre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